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CB3" w:rsidRPr="006E4C52" w:rsidRDefault="00E77CB3" w:rsidP="006E4C52">
      <w:pPr>
        <w:jc w:val="center"/>
        <w:rPr>
          <w:lang w:val="fr-FR"/>
        </w:rPr>
      </w:pPr>
      <w:bookmarkStart w:id="0" w:name="_GoBack"/>
      <w:bookmarkEnd w:id="0"/>
    </w:p>
    <w:p w:rsidR="0069177D" w:rsidRPr="006E4C52" w:rsidRDefault="0069177D" w:rsidP="006E4C52">
      <w:pPr>
        <w:jc w:val="center"/>
        <w:rPr>
          <w:lang w:val="fr-FR"/>
        </w:rPr>
      </w:pPr>
    </w:p>
    <w:p w:rsidR="0069177D" w:rsidRPr="006E4C52" w:rsidRDefault="0069177D" w:rsidP="006E4C52">
      <w:pPr>
        <w:jc w:val="center"/>
        <w:rPr>
          <w:lang w:val="fr-FR"/>
        </w:rPr>
      </w:pPr>
    </w:p>
    <w:p w:rsidR="00E77CB3" w:rsidRPr="006E4C52" w:rsidRDefault="004024D6" w:rsidP="006E4C52">
      <w:pPr>
        <w:jc w:val="center"/>
        <w:rPr>
          <w:lang w:val="fr-FR"/>
        </w:rPr>
      </w:pPr>
      <w:r w:rsidRPr="006E4C52">
        <w:rPr>
          <w:lang w:val="fr-FR"/>
        </w:rPr>
        <w:t>PREMIÈRE SECTION</w:t>
      </w:r>
    </w:p>
    <w:p w:rsidR="00E77CB3" w:rsidRPr="006E4C52" w:rsidRDefault="00E77CB3" w:rsidP="006E4C52">
      <w:pPr>
        <w:jc w:val="center"/>
        <w:rPr>
          <w:lang w:val="fr-FR"/>
        </w:rPr>
      </w:pPr>
    </w:p>
    <w:p w:rsidR="0069177D" w:rsidRPr="006E4C52" w:rsidRDefault="0069177D" w:rsidP="006E4C52">
      <w:pPr>
        <w:jc w:val="center"/>
        <w:rPr>
          <w:lang w:val="fr-FR"/>
        </w:rPr>
      </w:pPr>
    </w:p>
    <w:p w:rsidR="0069177D" w:rsidRPr="006E4C52" w:rsidRDefault="0069177D" w:rsidP="006E4C52">
      <w:pPr>
        <w:jc w:val="center"/>
        <w:rPr>
          <w:lang w:val="fr-FR"/>
        </w:rPr>
      </w:pPr>
    </w:p>
    <w:p w:rsidR="0069177D" w:rsidRPr="006E4C52" w:rsidRDefault="0069177D" w:rsidP="006E4C52">
      <w:pPr>
        <w:jc w:val="center"/>
        <w:rPr>
          <w:lang w:val="fr-FR"/>
        </w:rPr>
      </w:pPr>
    </w:p>
    <w:p w:rsidR="00E77CB3" w:rsidRPr="006E4C52" w:rsidRDefault="00E77CB3" w:rsidP="006E4C52">
      <w:pPr>
        <w:jc w:val="center"/>
        <w:rPr>
          <w:b/>
          <w:lang w:val="fr-FR"/>
        </w:rPr>
      </w:pPr>
      <w:bookmarkStart w:id="1" w:name="To"/>
      <w:r w:rsidRPr="006E4C52">
        <w:rPr>
          <w:b/>
          <w:lang w:val="fr-FR"/>
        </w:rPr>
        <w:t xml:space="preserve">AFFAIRE </w:t>
      </w:r>
      <w:bookmarkEnd w:id="1"/>
      <w:r w:rsidR="004024D6" w:rsidRPr="006E4C52">
        <w:rPr>
          <w:b/>
          <w:lang w:val="fr-FR"/>
        </w:rPr>
        <w:t>BRAZZI c. ITALIE</w:t>
      </w:r>
    </w:p>
    <w:p w:rsidR="00E77CB3" w:rsidRPr="006E4C52" w:rsidRDefault="00E77CB3" w:rsidP="006E4C52">
      <w:pPr>
        <w:jc w:val="center"/>
        <w:rPr>
          <w:lang w:val="fr-FR"/>
        </w:rPr>
      </w:pPr>
    </w:p>
    <w:p w:rsidR="00E77CB3" w:rsidRPr="006E4C52" w:rsidRDefault="00E77CB3" w:rsidP="006E4C52">
      <w:pPr>
        <w:jc w:val="center"/>
        <w:rPr>
          <w:sz w:val="22"/>
          <w:u w:val="single"/>
          <w:lang w:val="fr-FR"/>
        </w:rPr>
      </w:pPr>
      <w:r w:rsidRPr="006E4C52">
        <w:rPr>
          <w:i/>
          <w:lang w:val="fr-FR"/>
        </w:rPr>
        <w:t>(</w:t>
      </w:r>
      <w:r w:rsidR="004024D6" w:rsidRPr="006E4C52">
        <w:rPr>
          <w:i/>
          <w:lang w:val="fr-FR"/>
        </w:rPr>
        <w:t>Requête n</w:t>
      </w:r>
      <w:r w:rsidR="004024D6" w:rsidRPr="006E4C52">
        <w:rPr>
          <w:i/>
          <w:vertAlign w:val="superscript"/>
          <w:lang w:val="fr-FR"/>
        </w:rPr>
        <w:t>o</w:t>
      </w:r>
      <w:r w:rsidR="004024D6" w:rsidRPr="006E4C52">
        <w:rPr>
          <w:i/>
          <w:lang w:val="fr-FR"/>
        </w:rPr>
        <w:t xml:space="preserve"> 57278/11</w:t>
      </w:r>
      <w:r w:rsidRPr="006E4C52">
        <w:rPr>
          <w:i/>
          <w:lang w:val="fr-FR"/>
        </w:rPr>
        <w:t>)</w:t>
      </w:r>
    </w:p>
    <w:p w:rsidR="0069177D" w:rsidRPr="006E4C52" w:rsidRDefault="0069177D" w:rsidP="006E4C52">
      <w:pPr>
        <w:jc w:val="center"/>
        <w:rPr>
          <w:szCs w:val="24"/>
          <w:lang w:val="fr-FR"/>
        </w:rPr>
      </w:pPr>
    </w:p>
    <w:p w:rsidR="0069177D" w:rsidRPr="006E4C52" w:rsidRDefault="0069177D" w:rsidP="006E4C52">
      <w:pPr>
        <w:jc w:val="center"/>
        <w:rPr>
          <w:szCs w:val="24"/>
          <w:lang w:val="fr-FR"/>
        </w:rPr>
      </w:pPr>
    </w:p>
    <w:p w:rsidR="0069177D" w:rsidRPr="006E4C52" w:rsidRDefault="0069177D" w:rsidP="006E4C52">
      <w:pPr>
        <w:jc w:val="center"/>
        <w:rPr>
          <w:szCs w:val="24"/>
          <w:lang w:val="fr-FR"/>
        </w:rPr>
      </w:pPr>
    </w:p>
    <w:p w:rsidR="0069177D" w:rsidRPr="006E4C52" w:rsidRDefault="0069177D" w:rsidP="006E4C52">
      <w:pPr>
        <w:jc w:val="center"/>
        <w:rPr>
          <w:szCs w:val="24"/>
          <w:lang w:val="fr-FR"/>
        </w:rPr>
      </w:pPr>
    </w:p>
    <w:p w:rsidR="0069177D" w:rsidRPr="006E4C52" w:rsidRDefault="0069177D" w:rsidP="006E4C52">
      <w:pPr>
        <w:jc w:val="center"/>
        <w:rPr>
          <w:szCs w:val="24"/>
          <w:lang w:val="fr-FR"/>
        </w:rPr>
      </w:pPr>
    </w:p>
    <w:p w:rsidR="0069177D" w:rsidRPr="006E4C52" w:rsidRDefault="0069177D" w:rsidP="006E4C52">
      <w:pPr>
        <w:jc w:val="center"/>
        <w:rPr>
          <w:szCs w:val="24"/>
          <w:lang w:val="fr-FR"/>
        </w:rPr>
      </w:pPr>
    </w:p>
    <w:p w:rsidR="0069177D" w:rsidRPr="006E4C52" w:rsidRDefault="0069177D" w:rsidP="006E4C52">
      <w:pPr>
        <w:jc w:val="center"/>
        <w:rPr>
          <w:szCs w:val="24"/>
          <w:lang w:val="fr-FR"/>
        </w:rPr>
      </w:pPr>
    </w:p>
    <w:p w:rsidR="00070DC4" w:rsidRPr="006E4C52" w:rsidRDefault="00070DC4" w:rsidP="006E4C52">
      <w:pPr>
        <w:jc w:val="center"/>
        <w:rPr>
          <w:szCs w:val="24"/>
          <w:lang w:val="fr-FR"/>
        </w:rPr>
      </w:pPr>
    </w:p>
    <w:p w:rsidR="006E4C52" w:rsidRPr="006E4C52" w:rsidRDefault="006E4C52" w:rsidP="006E4C52">
      <w:pPr>
        <w:jc w:val="center"/>
        <w:rPr>
          <w:szCs w:val="24"/>
          <w:lang w:val="fr-FR"/>
        </w:rPr>
      </w:pPr>
    </w:p>
    <w:p w:rsidR="006E4C52" w:rsidRPr="006E4C52" w:rsidRDefault="006E4C52" w:rsidP="006E4C52">
      <w:pPr>
        <w:jc w:val="center"/>
        <w:rPr>
          <w:szCs w:val="24"/>
          <w:lang w:val="fr-FR"/>
        </w:rPr>
      </w:pPr>
    </w:p>
    <w:p w:rsidR="00070DC4" w:rsidRPr="006E4C52" w:rsidRDefault="00070DC4" w:rsidP="006E4C52">
      <w:pPr>
        <w:jc w:val="center"/>
        <w:rPr>
          <w:szCs w:val="24"/>
          <w:lang w:val="fr-FR"/>
        </w:rPr>
      </w:pPr>
    </w:p>
    <w:p w:rsidR="0069177D" w:rsidRPr="006E4C52" w:rsidRDefault="0069177D" w:rsidP="006E4C52">
      <w:pPr>
        <w:jc w:val="center"/>
        <w:rPr>
          <w:szCs w:val="24"/>
          <w:lang w:val="fr-FR"/>
        </w:rPr>
      </w:pPr>
      <w:r w:rsidRPr="006E4C52">
        <w:rPr>
          <w:szCs w:val="24"/>
          <w:lang w:val="fr-FR"/>
        </w:rPr>
        <w:t>ARRÊT</w:t>
      </w:r>
    </w:p>
    <w:p w:rsidR="0069177D" w:rsidRPr="006E4C52" w:rsidRDefault="0069177D" w:rsidP="006E4C52">
      <w:pPr>
        <w:jc w:val="center"/>
        <w:rPr>
          <w:lang w:val="fr-FR"/>
        </w:rPr>
      </w:pPr>
    </w:p>
    <w:p w:rsidR="006E4C52" w:rsidRPr="006E4C52" w:rsidRDefault="006E4C52" w:rsidP="006E4C52">
      <w:pPr>
        <w:jc w:val="center"/>
        <w:rPr>
          <w:lang w:val="fr-FR"/>
        </w:rPr>
      </w:pPr>
    </w:p>
    <w:p w:rsidR="0069177D" w:rsidRPr="006E4C52" w:rsidRDefault="0069177D" w:rsidP="006E4C52">
      <w:pPr>
        <w:jc w:val="center"/>
        <w:rPr>
          <w:lang w:val="fr-FR"/>
        </w:rPr>
      </w:pPr>
    </w:p>
    <w:p w:rsidR="0069177D" w:rsidRPr="006E4C52" w:rsidRDefault="0069177D" w:rsidP="006E4C52">
      <w:pPr>
        <w:jc w:val="center"/>
        <w:rPr>
          <w:lang w:val="fr-FR"/>
        </w:rPr>
      </w:pPr>
    </w:p>
    <w:p w:rsidR="0069177D" w:rsidRPr="006E4C52" w:rsidRDefault="0069177D" w:rsidP="006E4C52">
      <w:pPr>
        <w:jc w:val="center"/>
        <w:rPr>
          <w:lang w:val="fr-FR"/>
        </w:rPr>
      </w:pPr>
      <w:r w:rsidRPr="006E4C52">
        <w:rPr>
          <w:lang w:val="fr-FR"/>
        </w:rPr>
        <w:t>STRASBOURG</w:t>
      </w:r>
    </w:p>
    <w:p w:rsidR="00070DC4" w:rsidRPr="006E4C52" w:rsidRDefault="00070DC4" w:rsidP="006E4C52">
      <w:pPr>
        <w:jc w:val="center"/>
        <w:rPr>
          <w:lang w:val="fr-FR"/>
        </w:rPr>
      </w:pPr>
    </w:p>
    <w:p w:rsidR="0069177D" w:rsidRPr="006E4C52" w:rsidRDefault="006325E4" w:rsidP="006E4C52">
      <w:pPr>
        <w:jc w:val="center"/>
        <w:rPr>
          <w:lang w:val="fr-FR"/>
        </w:rPr>
      </w:pPr>
      <w:r w:rsidRPr="006E4C52">
        <w:rPr>
          <w:lang w:val="fr-FR"/>
        </w:rPr>
        <w:t>27 septembre 2018</w:t>
      </w:r>
    </w:p>
    <w:p w:rsidR="00070DC4" w:rsidRPr="006E4C52" w:rsidRDefault="00070DC4" w:rsidP="006E4C52">
      <w:pPr>
        <w:jc w:val="center"/>
        <w:rPr>
          <w:lang w:val="fr-FR"/>
        </w:rPr>
      </w:pPr>
    </w:p>
    <w:p w:rsidR="009B053C" w:rsidRPr="00571917" w:rsidRDefault="009B053C" w:rsidP="009B053C">
      <w:pPr>
        <w:jc w:val="center"/>
        <w:rPr>
          <w:color w:val="FF0000"/>
          <w:lang w:val="fr-FR"/>
        </w:rPr>
      </w:pPr>
      <w:r w:rsidRPr="00571917">
        <w:rPr>
          <w:color w:val="FF0000"/>
          <w:lang w:val="fr-FR"/>
        </w:rPr>
        <w:t>Demande de renvoi devant la Grande Chambre en cours</w:t>
      </w:r>
    </w:p>
    <w:p w:rsidR="008E2BCB" w:rsidRPr="006E4C52" w:rsidRDefault="008E2BCB" w:rsidP="006E4C52">
      <w:pPr>
        <w:jc w:val="center"/>
        <w:rPr>
          <w:lang w:val="fr-FR"/>
        </w:rPr>
      </w:pPr>
    </w:p>
    <w:p w:rsidR="00070DC4" w:rsidRPr="006E4C52" w:rsidRDefault="00070DC4" w:rsidP="006E4C52">
      <w:pPr>
        <w:jc w:val="center"/>
        <w:rPr>
          <w:lang w:val="fr-FR"/>
        </w:rPr>
      </w:pPr>
    </w:p>
    <w:p w:rsidR="0069177D" w:rsidRPr="006E4C52" w:rsidRDefault="0069177D" w:rsidP="006E4C52">
      <w:pPr>
        <w:jc w:val="left"/>
        <w:rPr>
          <w:i/>
          <w:sz w:val="22"/>
          <w:lang w:val="fr-FR"/>
        </w:rPr>
      </w:pPr>
      <w:r w:rsidRPr="006E4C52">
        <w:rPr>
          <w:i/>
          <w:sz w:val="22"/>
          <w:lang w:val="fr-FR"/>
        </w:rPr>
        <w:t>Cet arrêt deviendra définitif dans les conditions définies à l</w:t>
      </w:r>
      <w:r w:rsidR="006E4C52" w:rsidRPr="006E4C52">
        <w:rPr>
          <w:i/>
          <w:sz w:val="22"/>
          <w:lang w:val="fr-FR"/>
        </w:rPr>
        <w:t>’</w:t>
      </w:r>
      <w:r w:rsidRPr="006E4C52">
        <w:rPr>
          <w:i/>
          <w:sz w:val="22"/>
          <w:lang w:val="fr-FR"/>
        </w:rPr>
        <w:t>article 44 § 2 de la Convention. Il peut subir des retouches de forme.</w:t>
      </w:r>
    </w:p>
    <w:p w:rsidR="0069177D" w:rsidRPr="006E4C52" w:rsidRDefault="0069177D" w:rsidP="006E4C52">
      <w:pPr>
        <w:pStyle w:val="ECHRPara"/>
        <w:rPr>
          <w:lang w:val="fr-FR"/>
        </w:rPr>
        <w:sectPr w:rsidR="0069177D" w:rsidRPr="006E4C52" w:rsidSect="0069177D">
          <w:headerReference w:type="default" r:id="rId12"/>
          <w:headerReference w:type="first" r:id="rId13"/>
          <w:footerReference w:type="first" r:id="rId14"/>
          <w:footnotePr>
            <w:numRestart w:val="eachSect"/>
          </w:footnotePr>
          <w:pgSz w:w="11906" w:h="16838" w:code="9"/>
          <w:pgMar w:top="2274" w:right="2274" w:bottom="2274" w:left="2274" w:header="1701" w:footer="720" w:gutter="0"/>
          <w:pgNumType w:start="1"/>
          <w:cols w:space="720"/>
          <w:titlePg/>
          <w:docGrid w:linePitch="326"/>
        </w:sectPr>
      </w:pPr>
    </w:p>
    <w:p w:rsidR="00E77CB3" w:rsidRPr="006E4C52" w:rsidRDefault="00E77CB3" w:rsidP="006E4C52">
      <w:pPr>
        <w:pStyle w:val="JuCase"/>
        <w:rPr>
          <w:lang w:val="fr-FR"/>
        </w:rPr>
      </w:pPr>
      <w:r w:rsidRPr="006E4C52">
        <w:rPr>
          <w:lang w:val="fr-FR"/>
        </w:rPr>
        <w:lastRenderedPageBreak/>
        <w:t>En l</w:t>
      </w:r>
      <w:r w:rsidR="006E4C52" w:rsidRPr="006E4C52">
        <w:rPr>
          <w:lang w:val="fr-FR"/>
        </w:rPr>
        <w:t>’</w:t>
      </w:r>
      <w:r w:rsidRPr="006E4C52">
        <w:rPr>
          <w:lang w:val="fr-FR"/>
        </w:rPr>
        <w:t xml:space="preserve">affaire </w:t>
      </w:r>
      <w:proofErr w:type="spellStart"/>
      <w:r w:rsidR="004024D6" w:rsidRPr="006E4C52">
        <w:rPr>
          <w:lang w:val="fr-FR"/>
        </w:rPr>
        <w:t>Brazzi</w:t>
      </w:r>
      <w:proofErr w:type="spellEnd"/>
      <w:r w:rsidR="004024D6" w:rsidRPr="006E4C52">
        <w:rPr>
          <w:lang w:val="fr-FR"/>
        </w:rPr>
        <w:t xml:space="preserve"> c. Italie</w:t>
      </w:r>
      <w:r w:rsidRPr="006E4C52">
        <w:rPr>
          <w:lang w:val="fr-FR"/>
        </w:rPr>
        <w:t>,</w:t>
      </w:r>
    </w:p>
    <w:p w:rsidR="00E77CB3" w:rsidRPr="006E4C52" w:rsidRDefault="00E77CB3" w:rsidP="006E4C52">
      <w:pPr>
        <w:pStyle w:val="ECHRPara"/>
        <w:rPr>
          <w:lang w:val="fr-FR"/>
        </w:rPr>
      </w:pPr>
      <w:r w:rsidRPr="006E4C52">
        <w:rPr>
          <w:lang w:val="fr-FR"/>
        </w:rPr>
        <w:t>La Cour européenne des droits de l</w:t>
      </w:r>
      <w:r w:rsidR="006E4C52" w:rsidRPr="006E4C52">
        <w:rPr>
          <w:lang w:val="fr-FR"/>
        </w:rPr>
        <w:t>’</w:t>
      </w:r>
      <w:r w:rsidRPr="006E4C52">
        <w:rPr>
          <w:lang w:val="fr-FR"/>
        </w:rPr>
        <w:t>homme (</w:t>
      </w:r>
      <w:r w:rsidR="004024D6" w:rsidRPr="006E4C52">
        <w:rPr>
          <w:lang w:val="fr-FR"/>
        </w:rPr>
        <w:t>première section</w:t>
      </w:r>
      <w:r w:rsidRPr="006E4C52">
        <w:rPr>
          <w:lang w:val="fr-FR"/>
        </w:rPr>
        <w:t xml:space="preserve">), siégeant en </w:t>
      </w:r>
      <w:r w:rsidR="004024D6" w:rsidRPr="006E4C52">
        <w:rPr>
          <w:lang w:val="fr-FR"/>
        </w:rPr>
        <w:t>une chambre composée</w:t>
      </w:r>
      <w:r w:rsidRPr="006E4C52">
        <w:rPr>
          <w:lang w:val="fr-FR"/>
        </w:rPr>
        <w:t xml:space="preserve"> de :</w:t>
      </w:r>
    </w:p>
    <w:p w:rsidR="00E77CB3" w:rsidRPr="006E4C52" w:rsidRDefault="00FD4293" w:rsidP="006E4C52">
      <w:pPr>
        <w:pStyle w:val="ECHRDecisionBody"/>
        <w:rPr>
          <w:lang w:val="fr-FR"/>
        </w:rPr>
      </w:pPr>
      <w:r w:rsidRPr="006E4C52">
        <w:rPr>
          <w:lang w:val="fr-FR"/>
        </w:rPr>
        <w:tab/>
        <w:t>Linos-Alexandre Sicilianos,</w:t>
      </w:r>
      <w:r w:rsidRPr="006E4C52">
        <w:rPr>
          <w:i/>
          <w:lang w:val="fr-FR"/>
        </w:rPr>
        <w:t xml:space="preserve"> président,</w:t>
      </w:r>
      <w:r w:rsidRPr="006E4C52">
        <w:rPr>
          <w:i/>
          <w:lang w:val="fr-FR"/>
        </w:rPr>
        <w:br/>
      </w:r>
      <w:r w:rsidRPr="006E4C52">
        <w:rPr>
          <w:lang w:val="fr-FR"/>
        </w:rPr>
        <w:tab/>
        <w:t xml:space="preserve">Kristina </w:t>
      </w:r>
      <w:proofErr w:type="spellStart"/>
      <w:r w:rsidRPr="006E4C52">
        <w:rPr>
          <w:lang w:val="fr-FR"/>
        </w:rPr>
        <w:t>Pardalos</w:t>
      </w:r>
      <w:proofErr w:type="spellEnd"/>
      <w:r w:rsidRPr="006E4C52">
        <w:rPr>
          <w:lang w:val="fr-FR"/>
        </w:rPr>
        <w:t>,</w:t>
      </w:r>
      <w:r w:rsidRPr="006E4C52">
        <w:rPr>
          <w:i/>
          <w:lang w:val="fr-FR"/>
        </w:rPr>
        <w:br/>
      </w:r>
      <w:r w:rsidRPr="006E4C52">
        <w:rPr>
          <w:lang w:val="fr-FR"/>
        </w:rPr>
        <w:tab/>
        <w:t>Guido Raimondi,</w:t>
      </w:r>
      <w:r w:rsidRPr="006E4C52">
        <w:rPr>
          <w:i/>
          <w:lang w:val="fr-FR"/>
        </w:rPr>
        <w:br/>
      </w:r>
      <w:r w:rsidRPr="006E4C52">
        <w:rPr>
          <w:lang w:val="fr-FR"/>
        </w:rPr>
        <w:tab/>
      </w:r>
      <w:proofErr w:type="spellStart"/>
      <w:r w:rsidRPr="006E4C52">
        <w:rPr>
          <w:lang w:val="fr-FR"/>
        </w:rPr>
        <w:t>Aleš</w:t>
      </w:r>
      <w:proofErr w:type="spellEnd"/>
      <w:r w:rsidRPr="006E4C52">
        <w:rPr>
          <w:lang w:val="fr-FR"/>
        </w:rPr>
        <w:t xml:space="preserve"> </w:t>
      </w:r>
      <w:proofErr w:type="spellStart"/>
      <w:r w:rsidRPr="006E4C52">
        <w:rPr>
          <w:lang w:val="fr-FR"/>
        </w:rPr>
        <w:t>Pejchal</w:t>
      </w:r>
      <w:proofErr w:type="spellEnd"/>
      <w:r w:rsidRPr="006E4C52">
        <w:rPr>
          <w:lang w:val="fr-FR"/>
        </w:rPr>
        <w:t>,</w:t>
      </w:r>
      <w:r w:rsidRPr="006E4C52">
        <w:rPr>
          <w:i/>
          <w:lang w:val="fr-FR"/>
        </w:rPr>
        <w:br/>
      </w:r>
      <w:r w:rsidRPr="006E4C52">
        <w:rPr>
          <w:lang w:val="fr-FR"/>
        </w:rPr>
        <w:tab/>
      </w:r>
      <w:proofErr w:type="spellStart"/>
      <w:r w:rsidRPr="006E4C52">
        <w:rPr>
          <w:lang w:val="fr-FR"/>
        </w:rPr>
        <w:t>Ksenija</w:t>
      </w:r>
      <w:proofErr w:type="spellEnd"/>
      <w:r w:rsidRPr="006E4C52">
        <w:rPr>
          <w:lang w:val="fr-FR"/>
        </w:rPr>
        <w:t xml:space="preserve"> </w:t>
      </w:r>
      <w:proofErr w:type="spellStart"/>
      <w:r w:rsidRPr="006E4C52">
        <w:rPr>
          <w:lang w:val="fr-FR"/>
        </w:rPr>
        <w:t>Turković</w:t>
      </w:r>
      <w:proofErr w:type="spellEnd"/>
      <w:r w:rsidRPr="006E4C52">
        <w:rPr>
          <w:lang w:val="fr-FR"/>
        </w:rPr>
        <w:t>,</w:t>
      </w:r>
      <w:r w:rsidRPr="006E4C52">
        <w:rPr>
          <w:i/>
          <w:lang w:val="fr-FR"/>
        </w:rPr>
        <w:br/>
      </w:r>
      <w:r w:rsidRPr="006E4C52">
        <w:rPr>
          <w:lang w:val="fr-FR"/>
        </w:rPr>
        <w:tab/>
      </w:r>
      <w:proofErr w:type="spellStart"/>
      <w:r w:rsidRPr="006E4C52">
        <w:rPr>
          <w:lang w:val="fr-FR"/>
        </w:rPr>
        <w:t>Armen</w:t>
      </w:r>
      <w:proofErr w:type="spellEnd"/>
      <w:r w:rsidRPr="006E4C52">
        <w:rPr>
          <w:lang w:val="fr-FR"/>
        </w:rPr>
        <w:t xml:space="preserve"> </w:t>
      </w:r>
      <w:proofErr w:type="spellStart"/>
      <w:r w:rsidRPr="006E4C52">
        <w:rPr>
          <w:lang w:val="fr-FR"/>
        </w:rPr>
        <w:t>Harutyunyan</w:t>
      </w:r>
      <w:proofErr w:type="spellEnd"/>
      <w:r w:rsidRPr="006E4C52">
        <w:rPr>
          <w:lang w:val="fr-FR"/>
        </w:rPr>
        <w:t>,</w:t>
      </w:r>
      <w:r w:rsidRPr="006E4C52">
        <w:rPr>
          <w:i/>
          <w:lang w:val="fr-FR"/>
        </w:rPr>
        <w:br/>
      </w:r>
      <w:r w:rsidRPr="006E4C52">
        <w:rPr>
          <w:lang w:val="fr-FR"/>
        </w:rPr>
        <w:tab/>
      </w:r>
      <w:proofErr w:type="spellStart"/>
      <w:r w:rsidRPr="006E4C52">
        <w:rPr>
          <w:lang w:val="fr-FR"/>
        </w:rPr>
        <w:t>Pauliine</w:t>
      </w:r>
      <w:proofErr w:type="spellEnd"/>
      <w:r w:rsidRPr="006E4C52">
        <w:rPr>
          <w:lang w:val="fr-FR"/>
        </w:rPr>
        <w:t xml:space="preserve"> </w:t>
      </w:r>
      <w:proofErr w:type="spellStart"/>
      <w:r w:rsidRPr="006E4C52">
        <w:rPr>
          <w:lang w:val="fr-FR"/>
        </w:rPr>
        <w:t>Koskelo</w:t>
      </w:r>
      <w:proofErr w:type="spellEnd"/>
      <w:r w:rsidRPr="006E4C52">
        <w:rPr>
          <w:lang w:val="fr-FR"/>
        </w:rPr>
        <w:t>,</w:t>
      </w:r>
      <w:r w:rsidRPr="006E4C52">
        <w:rPr>
          <w:i/>
          <w:lang w:val="fr-FR"/>
        </w:rPr>
        <w:t xml:space="preserve"> juges,</w:t>
      </w:r>
      <w:r w:rsidR="00E77CB3" w:rsidRPr="006E4C52">
        <w:rPr>
          <w:lang w:val="fr-FR"/>
        </w:rPr>
        <w:br/>
        <w:t xml:space="preserve">et de </w:t>
      </w:r>
      <w:r w:rsidR="004024D6" w:rsidRPr="006E4C52">
        <w:rPr>
          <w:lang w:val="fr-FR"/>
        </w:rPr>
        <w:t>Abel Campos</w:t>
      </w:r>
      <w:r w:rsidR="00E77CB3" w:rsidRPr="006E4C52">
        <w:rPr>
          <w:lang w:val="fr-FR"/>
        </w:rPr>
        <w:t xml:space="preserve">, </w:t>
      </w:r>
      <w:r w:rsidR="004024D6" w:rsidRPr="006E4C52">
        <w:rPr>
          <w:i/>
          <w:lang w:val="fr-FR"/>
        </w:rPr>
        <w:t>greffier</w:t>
      </w:r>
      <w:r w:rsidR="004024D6" w:rsidRPr="006E4C52">
        <w:rPr>
          <w:iCs/>
          <w:lang w:val="fr-FR"/>
        </w:rPr>
        <w:t xml:space="preserve"> </w:t>
      </w:r>
      <w:r w:rsidR="004024D6" w:rsidRPr="006E4C52">
        <w:rPr>
          <w:i/>
          <w:iCs/>
          <w:lang w:val="fr-FR"/>
        </w:rPr>
        <w:t>d</w:t>
      </w:r>
      <w:r w:rsidR="004024D6" w:rsidRPr="006E4C52">
        <w:rPr>
          <w:i/>
          <w:lang w:val="fr-FR"/>
        </w:rPr>
        <w:t>e section</w:t>
      </w:r>
      <w:r w:rsidR="00E77CB3" w:rsidRPr="006E4C52">
        <w:rPr>
          <w:lang w:val="fr-FR"/>
        </w:rPr>
        <w:t>,</w:t>
      </w:r>
    </w:p>
    <w:p w:rsidR="00E77CB3" w:rsidRPr="006E4C52" w:rsidRDefault="00E77CB3" w:rsidP="006E4C52">
      <w:pPr>
        <w:pStyle w:val="ECHRPara"/>
        <w:rPr>
          <w:lang w:val="fr-FR"/>
        </w:rPr>
      </w:pPr>
      <w:r w:rsidRPr="006E4C52">
        <w:rPr>
          <w:lang w:val="fr-FR"/>
        </w:rPr>
        <w:t xml:space="preserve">Après en avoir délibéré en chambre du conseil le </w:t>
      </w:r>
      <w:r w:rsidR="00FD4293" w:rsidRPr="006E4C52">
        <w:rPr>
          <w:lang w:val="fr-FR"/>
        </w:rPr>
        <w:t>4 septembre 2018</w:t>
      </w:r>
      <w:r w:rsidRPr="006E4C52">
        <w:rPr>
          <w:lang w:val="fr-FR"/>
        </w:rPr>
        <w:t>,</w:t>
      </w:r>
    </w:p>
    <w:p w:rsidR="00E77CB3" w:rsidRPr="006E4C52" w:rsidRDefault="00E77CB3" w:rsidP="006E4C52">
      <w:pPr>
        <w:pStyle w:val="ECHRPara"/>
        <w:rPr>
          <w:lang w:val="fr-FR"/>
        </w:rPr>
      </w:pPr>
      <w:r w:rsidRPr="006E4C52">
        <w:rPr>
          <w:lang w:val="fr-FR"/>
        </w:rPr>
        <w:t>Rend l</w:t>
      </w:r>
      <w:r w:rsidR="006E4C52" w:rsidRPr="006E4C52">
        <w:rPr>
          <w:lang w:val="fr-FR"/>
        </w:rPr>
        <w:t>’</w:t>
      </w:r>
      <w:r w:rsidRPr="006E4C52">
        <w:rPr>
          <w:lang w:val="fr-FR"/>
        </w:rPr>
        <w:t>arrêt que voici, adopté à cette date :</w:t>
      </w:r>
    </w:p>
    <w:p w:rsidR="00E77CB3" w:rsidRPr="006E4C52" w:rsidRDefault="00E77CB3" w:rsidP="006E4C52">
      <w:pPr>
        <w:pStyle w:val="ECHRTitle1"/>
        <w:rPr>
          <w:lang w:val="fr-FR"/>
        </w:rPr>
      </w:pPr>
      <w:r w:rsidRPr="006E4C52">
        <w:rPr>
          <w:lang w:val="fr-FR"/>
        </w:rPr>
        <w:t>PROCÉDURE</w:t>
      </w:r>
    </w:p>
    <w:p w:rsidR="00E77CB3" w:rsidRPr="006E4C52" w:rsidRDefault="00ED3AC2" w:rsidP="006E4C52">
      <w:pPr>
        <w:pStyle w:val="ECHRPara"/>
        <w:rPr>
          <w:lang w:val="fr-FR"/>
        </w:rPr>
      </w:pPr>
      <w:r w:rsidRPr="006E4C52">
        <w:rPr>
          <w:lang w:val="fr-FR"/>
        </w:rPr>
        <w:fldChar w:fldCharType="begin"/>
      </w:r>
      <w:r w:rsidRPr="006E4C52">
        <w:rPr>
          <w:lang w:val="fr-FR"/>
        </w:rPr>
        <w:instrText xml:space="preserve"> SEQ level0 \*arabic </w:instrText>
      </w:r>
      <w:r w:rsidRPr="006E4C52">
        <w:rPr>
          <w:lang w:val="fr-FR"/>
        </w:rPr>
        <w:fldChar w:fldCharType="separate"/>
      </w:r>
      <w:r w:rsidR="006E4C52" w:rsidRPr="006E4C52">
        <w:rPr>
          <w:noProof/>
          <w:lang w:val="fr-FR"/>
        </w:rPr>
        <w:t>1</w:t>
      </w:r>
      <w:r w:rsidRPr="006E4C52">
        <w:rPr>
          <w:lang w:val="fr-FR"/>
        </w:rPr>
        <w:fldChar w:fldCharType="end"/>
      </w:r>
      <w:r w:rsidRPr="006E4C52">
        <w:rPr>
          <w:lang w:val="fr-FR"/>
        </w:rPr>
        <w:t>.  </w:t>
      </w:r>
      <w:r w:rsidR="00E77CB3" w:rsidRPr="006E4C52">
        <w:rPr>
          <w:lang w:val="fr-FR"/>
        </w:rPr>
        <w:t>À l</w:t>
      </w:r>
      <w:r w:rsidR="006E4C52" w:rsidRPr="006E4C52">
        <w:rPr>
          <w:lang w:val="fr-FR"/>
        </w:rPr>
        <w:t>’</w:t>
      </w:r>
      <w:r w:rsidR="00E77CB3" w:rsidRPr="006E4C52">
        <w:rPr>
          <w:lang w:val="fr-FR"/>
        </w:rPr>
        <w:t>origine de l</w:t>
      </w:r>
      <w:r w:rsidR="006E4C52" w:rsidRPr="006E4C52">
        <w:rPr>
          <w:lang w:val="fr-FR"/>
        </w:rPr>
        <w:t>’</w:t>
      </w:r>
      <w:r w:rsidR="00E77CB3" w:rsidRPr="006E4C52">
        <w:rPr>
          <w:lang w:val="fr-FR"/>
        </w:rPr>
        <w:t xml:space="preserve">affaire </w:t>
      </w:r>
      <w:r w:rsidR="004024D6" w:rsidRPr="006E4C52">
        <w:rPr>
          <w:lang w:val="fr-FR"/>
        </w:rPr>
        <w:t>se trouve une requête (n</w:t>
      </w:r>
      <w:r w:rsidR="004024D6" w:rsidRPr="006E4C52">
        <w:rPr>
          <w:vertAlign w:val="superscript"/>
          <w:lang w:val="fr-FR"/>
        </w:rPr>
        <w:t>o</w:t>
      </w:r>
      <w:r w:rsidR="004024D6" w:rsidRPr="006E4C52">
        <w:rPr>
          <w:lang w:val="fr-FR"/>
        </w:rPr>
        <w:t xml:space="preserve"> 57278/11) dirigée</w:t>
      </w:r>
      <w:r w:rsidR="00E77CB3" w:rsidRPr="006E4C52">
        <w:rPr>
          <w:lang w:val="fr-FR"/>
        </w:rPr>
        <w:t xml:space="preserve"> contre </w:t>
      </w:r>
      <w:r w:rsidR="004024D6" w:rsidRPr="006E4C52">
        <w:rPr>
          <w:lang w:val="fr-FR"/>
        </w:rPr>
        <w:t>la République italienne</w:t>
      </w:r>
      <w:r w:rsidR="00E77CB3" w:rsidRPr="006E4C52">
        <w:rPr>
          <w:lang w:val="fr-FR"/>
        </w:rPr>
        <w:t xml:space="preserve"> et dont </w:t>
      </w:r>
      <w:r w:rsidR="004024D6" w:rsidRPr="006E4C52">
        <w:rPr>
          <w:lang w:val="fr-FR"/>
        </w:rPr>
        <w:t>un ressortissant</w:t>
      </w:r>
      <w:r w:rsidR="0041406D" w:rsidRPr="006E4C52">
        <w:rPr>
          <w:lang w:val="fr-FR"/>
        </w:rPr>
        <w:t xml:space="preserve"> </w:t>
      </w:r>
      <w:r w:rsidR="002E6C1D" w:rsidRPr="006E4C52">
        <w:rPr>
          <w:lang w:val="fr-FR"/>
        </w:rPr>
        <w:t>de</w:t>
      </w:r>
      <w:r w:rsidR="0041406D" w:rsidRPr="006E4C52">
        <w:rPr>
          <w:lang w:val="fr-FR"/>
        </w:rPr>
        <w:t xml:space="preserve"> nationalité</w:t>
      </w:r>
      <w:r w:rsidR="002E6C1D" w:rsidRPr="006E4C52">
        <w:rPr>
          <w:lang w:val="fr-FR"/>
        </w:rPr>
        <w:t>s</w:t>
      </w:r>
      <w:r w:rsidR="004024D6" w:rsidRPr="006E4C52">
        <w:rPr>
          <w:lang w:val="fr-FR"/>
        </w:rPr>
        <w:t xml:space="preserve"> </w:t>
      </w:r>
      <w:r w:rsidR="0041406D" w:rsidRPr="006E4C52">
        <w:rPr>
          <w:lang w:val="fr-FR"/>
        </w:rPr>
        <w:t xml:space="preserve">italienne et </w:t>
      </w:r>
      <w:r w:rsidR="00485AB2" w:rsidRPr="006E4C52">
        <w:rPr>
          <w:lang w:val="fr-FR"/>
        </w:rPr>
        <w:t>allemand</w:t>
      </w:r>
      <w:r w:rsidR="0041406D" w:rsidRPr="006E4C52">
        <w:rPr>
          <w:lang w:val="fr-FR"/>
        </w:rPr>
        <w:t>e</w:t>
      </w:r>
      <w:r w:rsidR="00485AB2" w:rsidRPr="006E4C52">
        <w:rPr>
          <w:lang w:val="fr-FR"/>
        </w:rPr>
        <w:t>,</w:t>
      </w:r>
      <w:r w:rsidR="004024D6" w:rsidRPr="006E4C52">
        <w:rPr>
          <w:lang w:val="fr-FR"/>
        </w:rPr>
        <w:t xml:space="preserve"> M.</w:t>
      </w:r>
      <w:r w:rsidR="00485AB2" w:rsidRPr="006E4C52">
        <w:rPr>
          <w:lang w:val="fr-FR"/>
        </w:rPr>
        <w:t> </w:t>
      </w:r>
      <w:r w:rsidR="004024D6" w:rsidRPr="006E4C52">
        <w:rPr>
          <w:lang w:val="fr-FR"/>
        </w:rPr>
        <w:t xml:space="preserve">Marco </w:t>
      </w:r>
      <w:proofErr w:type="spellStart"/>
      <w:r w:rsidR="004024D6" w:rsidRPr="006E4C52">
        <w:rPr>
          <w:lang w:val="fr-FR"/>
        </w:rPr>
        <w:t>Brazzi</w:t>
      </w:r>
      <w:proofErr w:type="spellEnd"/>
      <w:r w:rsidR="004024D6" w:rsidRPr="006E4C52">
        <w:rPr>
          <w:lang w:val="fr-FR"/>
        </w:rPr>
        <w:t xml:space="preserve"> (« le requérant »), a saisi la Cour le 5</w:t>
      </w:r>
      <w:r w:rsidR="00383BE9" w:rsidRPr="006E4C52">
        <w:rPr>
          <w:lang w:val="fr-FR"/>
        </w:rPr>
        <w:t> </w:t>
      </w:r>
      <w:r w:rsidR="004024D6" w:rsidRPr="006E4C52">
        <w:rPr>
          <w:lang w:val="fr-FR"/>
        </w:rPr>
        <w:t>septembre</w:t>
      </w:r>
      <w:r w:rsidR="006E4C52" w:rsidRPr="006E4C52">
        <w:rPr>
          <w:lang w:val="fr-FR"/>
        </w:rPr>
        <w:t xml:space="preserve"> </w:t>
      </w:r>
      <w:r w:rsidR="004024D6" w:rsidRPr="006E4C52">
        <w:rPr>
          <w:lang w:val="fr-FR"/>
        </w:rPr>
        <w:t>2011</w:t>
      </w:r>
      <w:r w:rsidR="00E77CB3" w:rsidRPr="006E4C52">
        <w:rPr>
          <w:lang w:val="fr-FR"/>
        </w:rPr>
        <w:t xml:space="preserve"> en vertu de </w:t>
      </w:r>
      <w:r w:rsidR="004024D6" w:rsidRPr="006E4C52">
        <w:rPr>
          <w:lang w:val="fr-FR"/>
        </w:rPr>
        <w:t>l</w:t>
      </w:r>
      <w:r w:rsidR="006E4C52" w:rsidRPr="006E4C52">
        <w:rPr>
          <w:lang w:val="fr-FR"/>
        </w:rPr>
        <w:t>’</w:t>
      </w:r>
      <w:r w:rsidR="004024D6" w:rsidRPr="006E4C52">
        <w:rPr>
          <w:lang w:val="fr-FR"/>
        </w:rPr>
        <w:t>article 34</w:t>
      </w:r>
      <w:r w:rsidR="00E77CB3" w:rsidRPr="006E4C52">
        <w:rPr>
          <w:lang w:val="fr-FR"/>
        </w:rPr>
        <w:t xml:space="preserve"> de la Convention de sauvegarde des droits de l</w:t>
      </w:r>
      <w:r w:rsidR="006E4C52" w:rsidRPr="006E4C52">
        <w:rPr>
          <w:lang w:val="fr-FR"/>
        </w:rPr>
        <w:t>’</w:t>
      </w:r>
      <w:r w:rsidR="00E77CB3" w:rsidRPr="006E4C52">
        <w:rPr>
          <w:lang w:val="fr-FR"/>
        </w:rPr>
        <w:t>homme et des libertés fondamentales (« la Convention »).</w:t>
      </w:r>
    </w:p>
    <w:p w:rsidR="004024D6" w:rsidRPr="006E4C52" w:rsidRDefault="004024D6" w:rsidP="006E4C52">
      <w:pPr>
        <w:pStyle w:val="ECHRPara"/>
        <w:rPr>
          <w:lang w:val="fr-FR"/>
        </w:rPr>
      </w:pPr>
      <w:r w:rsidRPr="006E4C52">
        <w:rPr>
          <w:lang w:val="fr-FR"/>
        </w:rPr>
        <w:fldChar w:fldCharType="begin"/>
      </w:r>
      <w:r w:rsidRPr="006E4C52">
        <w:rPr>
          <w:lang w:val="fr-FR"/>
        </w:rPr>
        <w:instrText xml:space="preserve"> SEQ level0 \*arabic </w:instrText>
      </w:r>
      <w:r w:rsidRPr="006E4C52">
        <w:rPr>
          <w:lang w:val="fr-FR"/>
        </w:rPr>
        <w:fldChar w:fldCharType="separate"/>
      </w:r>
      <w:r w:rsidR="006E4C52" w:rsidRPr="006E4C52">
        <w:rPr>
          <w:noProof/>
          <w:lang w:val="fr-FR"/>
        </w:rPr>
        <w:t>2</w:t>
      </w:r>
      <w:r w:rsidRPr="006E4C52">
        <w:rPr>
          <w:lang w:val="fr-FR"/>
        </w:rPr>
        <w:fldChar w:fldCharType="end"/>
      </w:r>
      <w:r w:rsidR="00E77CB3" w:rsidRPr="006E4C52">
        <w:rPr>
          <w:lang w:val="fr-FR"/>
        </w:rPr>
        <w:t>.  </w:t>
      </w:r>
      <w:r w:rsidRPr="006E4C52">
        <w:rPr>
          <w:lang w:val="fr-FR"/>
        </w:rPr>
        <w:t>Le requérant a été représenté par M</w:t>
      </w:r>
      <w:r w:rsidRPr="006E4C52">
        <w:rPr>
          <w:vertAlign w:val="superscript"/>
          <w:lang w:val="fr-FR"/>
        </w:rPr>
        <w:t>e</w:t>
      </w:r>
      <w:r w:rsidRPr="006E4C52">
        <w:rPr>
          <w:lang w:val="fr-FR"/>
        </w:rPr>
        <w:t xml:space="preserve"> P. </w:t>
      </w:r>
      <w:proofErr w:type="spellStart"/>
      <w:r w:rsidRPr="006E4C52">
        <w:rPr>
          <w:lang w:val="fr-FR"/>
        </w:rPr>
        <w:t>Ruggerini</w:t>
      </w:r>
      <w:proofErr w:type="spellEnd"/>
      <w:r w:rsidRPr="006E4C52">
        <w:rPr>
          <w:lang w:val="fr-FR"/>
        </w:rPr>
        <w:t xml:space="preserve">, avocat à Mantoue. </w:t>
      </w:r>
      <w:r w:rsidR="00E77CB3" w:rsidRPr="006E4C52">
        <w:rPr>
          <w:lang w:val="fr-FR"/>
        </w:rPr>
        <w:t xml:space="preserve">Le gouvernement </w:t>
      </w:r>
      <w:r w:rsidRPr="006E4C52">
        <w:rPr>
          <w:lang w:val="fr-FR"/>
        </w:rPr>
        <w:t>italien</w:t>
      </w:r>
      <w:r w:rsidR="00E77CB3" w:rsidRPr="006E4C52">
        <w:rPr>
          <w:lang w:val="fr-FR"/>
        </w:rPr>
        <w:t xml:space="preserve"> (« le Gouvernement ») a été représenté par son agent, </w:t>
      </w:r>
      <w:r w:rsidR="00485AB2" w:rsidRPr="006E4C52">
        <w:rPr>
          <w:lang w:val="fr-FR"/>
        </w:rPr>
        <w:t>M</w:t>
      </w:r>
      <w:r w:rsidR="00485AB2" w:rsidRPr="006E4C52">
        <w:rPr>
          <w:vertAlign w:val="superscript"/>
          <w:lang w:val="fr-FR"/>
        </w:rPr>
        <w:t xml:space="preserve">me </w:t>
      </w:r>
      <w:r w:rsidR="00485AB2" w:rsidRPr="006E4C52">
        <w:rPr>
          <w:lang w:val="fr-FR"/>
        </w:rPr>
        <w:t xml:space="preserve">E. </w:t>
      </w:r>
      <w:proofErr w:type="spellStart"/>
      <w:r w:rsidR="00485AB2" w:rsidRPr="006E4C52">
        <w:rPr>
          <w:lang w:val="fr-FR"/>
        </w:rPr>
        <w:t>Spatafora</w:t>
      </w:r>
      <w:proofErr w:type="spellEnd"/>
      <w:r w:rsidR="00E77CB3" w:rsidRPr="006E4C52">
        <w:rPr>
          <w:lang w:val="fr-FR"/>
        </w:rPr>
        <w:t xml:space="preserve">, </w:t>
      </w:r>
      <w:r w:rsidR="00485AB2" w:rsidRPr="006E4C52">
        <w:rPr>
          <w:lang w:val="fr-FR"/>
        </w:rPr>
        <w:t>et par s</w:t>
      </w:r>
      <w:r w:rsidR="008A6FAC" w:rsidRPr="006E4C52">
        <w:rPr>
          <w:lang w:val="fr-FR"/>
        </w:rPr>
        <w:t>on</w:t>
      </w:r>
      <w:r w:rsidR="00485AB2" w:rsidRPr="006E4C52">
        <w:rPr>
          <w:lang w:val="fr-FR"/>
        </w:rPr>
        <w:t xml:space="preserve"> </w:t>
      </w:r>
      <w:proofErr w:type="spellStart"/>
      <w:r w:rsidR="00485AB2" w:rsidRPr="006E4C52">
        <w:rPr>
          <w:lang w:val="fr-FR"/>
        </w:rPr>
        <w:t>coagent</w:t>
      </w:r>
      <w:proofErr w:type="spellEnd"/>
      <w:r w:rsidR="00485AB2" w:rsidRPr="006E4C52">
        <w:rPr>
          <w:lang w:val="fr-FR"/>
        </w:rPr>
        <w:t>, M</w:t>
      </w:r>
      <w:r w:rsidR="00485AB2" w:rsidRPr="006E4C52">
        <w:rPr>
          <w:vertAlign w:val="superscript"/>
          <w:lang w:val="fr-FR"/>
        </w:rPr>
        <w:t xml:space="preserve">me </w:t>
      </w:r>
      <w:r w:rsidR="00485AB2" w:rsidRPr="006E4C52">
        <w:rPr>
          <w:lang w:val="fr-FR"/>
        </w:rPr>
        <w:t>M.</w:t>
      </w:r>
      <w:r w:rsidR="009831E4" w:rsidRPr="006E4C52">
        <w:rPr>
          <w:lang w:val="fr-FR"/>
        </w:rPr>
        <w:t> </w:t>
      </w:r>
      <w:r w:rsidR="00485AB2" w:rsidRPr="006E4C52">
        <w:rPr>
          <w:lang w:val="fr-FR"/>
        </w:rPr>
        <w:t>G.</w:t>
      </w:r>
      <w:r w:rsidR="009831E4" w:rsidRPr="006E4C52">
        <w:rPr>
          <w:lang w:val="fr-FR"/>
        </w:rPr>
        <w:t> </w:t>
      </w:r>
      <w:proofErr w:type="spellStart"/>
      <w:r w:rsidR="00485AB2" w:rsidRPr="006E4C52">
        <w:rPr>
          <w:lang w:val="fr-FR"/>
        </w:rPr>
        <w:t>Civinini</w:t>
      </w:r>
      <w:proofErr w:type="spellEnd"/>
      <w:r w:rsidR="007C5300" w:rsidRPr="006E4C52">
        <w:rPr>
          <w:lang w:val="fr-FR"/>
        </w:rPr>
        <w:t>.</w:t>
      </w:r>
    </w:p>
    <w:p w:rsidR="00FE4EEE" w:rsidRPr="006E4C52" w:rsidRDefault="004024D6" w:rsidP="006E4C52">
      <w:pPr>
        <w:pStyle w:val="ECHRPara"/>
        <w:rPr>
          <w:lang w:val="fr-FR"/>
        </w:rPr>
      </w:pPr>
      <w:r w:rsidRPr="006E4C52">
        <w:rPr>
          <w:lang w:val="fr-FR"/>
        </w:rPr>
        <w:fldChar w:fldCharType="begin"/>
      </w:r>
      <w:r w:rsidRPr="006E4C52">
        <w:rPr>
          <w:lang w:val="fr-FR"/>
        </w:rPr>
        <w:instrText xml:space="preserve"> SEQ level0 \*arabic </w:instrText>
      </w:r>
      <w:r w:rsidRPr="006E4C52">
        <w:rPr>
          <w:lang w:val="fr-FR"/>
        </w:rPr>
        <w:fldChar w:fldCharType="separate"/>
      </w:r>
      <w:r w:rsidR="006E4C52" w:rsidRPr="006E4C52">
        <w:rPr>
          <w:noProof/>
          <w:lang w:val="fr-FR"/>
        </w:rPr>
        <w:t>3</w:t>
      </w:r>
      <w:r w:rsidRPr="006E4C52">
        <w:rPr>
          <w:lang w:val="fr-FR"/>
        </w:rPr>
        <w:fldChar w:fldCharType="end"/>
      </w:r>
      <w:r w:rsidRPr="006E4C52">
        <w:rPr>
          <w:lang w:val="fr-FR"/>
        </w:rPr>
        <w:t xml:space="preserve">.  Le requérant </w:t>
      </w:r>
      <w:r w:rsidR="002E6C1D" w:rsidRPr="006E4C52">
        <w:rPr>
          <w:lang w:val="fr-FR"/>
        </w:rPr>
        <w:t>se plaignait</w:t>
      </w:r>
      <w:r w:rsidRPr="006E4C52">
        <w:rPr>
          <w:lang w:val="fr-FR"/>
        </w:rPr>
        <w:t xml:space="preserve"> en particulier</w:t>
      </w:r>
      <w:r w:rsidR="00D70902" w:rsidRPr="006E4C52">
        <w:rPr>
          <w:lang w:val="fr-FR"/>
        </w:rPr>
        <w:t xml:space="preserve"> </w:t>
      </w:r>
      <w:r w:rsidR="002E6C1D" w:rsidRPr="006E4C52">
        <w:rPr>
          <w:lang w:val="fr-FR"/>
        </w:rPr>
        <w:t>d</w:t>
      </w:r>
      <w:r w:rsidR="006E4C52" w:rsidRPr="006E4C52">
        <w:rPr>
          <w:lang w:val="fr-FR"/>
        </w:rPr>
        <w:t>’</w:t>
      </w:r>
      <w:r w:rsidR="00B963BB" w:rsidRPr="006E4C52">
        <w:rPr>
          <w:lang w:val="fr-FR"/>
        </w:rPr>
        <w:t xml:space="preserve">une atteinte injustifiée à son droit </w:t>
      </w:r>
      <w:r w:rsidR="002E6C1D" w:rsidRPr="006E4C52">
        <w:rPr>
          <w:lang w:val="fr-FR"/>
        </w:rPr>
        <w:t>au respect du</w:t>
      </w:r>
      <w:r w:rsidR="00B963BB" w:rsidRPr="006E4C52">
        <w:rPr>
          <w:lang w:val="fr-FR"/>
        </w:rPr>
        <w:t xml:space="preserve"> domicile.</w:t>
      </w:r>
    </w:p>
    <w:p w:rsidR="00FE4EEE" w:rsidRPr="006E4C52" w:rsidRDefault="00FE4EEE" w:rsidP="006E4C52">
      <w:pPr>
        <w:pStyle w:val="ECHRPara"/>
        <w:rPr>
          <w:szCs w:val="24"/>
          <w:lang w:val="fr-FR" w:eastAsia="en-GB"/>
        </w:rPr>
      </w:pPr>
      <w:r w:rsidRPr="006E4C52">
        <w:rPr>
          <w:lang w:val="fr-FR"/>
        </w:rPr>
        <w:fldChar w:fldCharType="begin"/>
      </w:r>
      <w:r w:rsidRPr="006E4C52">
        <w:rPr>
          <w:lang w:val="fr-FR"/>
        </w:rPr>
        <w:instrText xml:space="preserve"> SEQ level0 \*arabic </w:instrText>
      </w:r>
      <w:r w:rsidRPr="006E4C52">
        <w:rPr>
          <w:lang w:val="fr-FR"/>
        </w:rPr>
        <w:fldChar w:fldCharType="separate"/>
      </w:r>
      <w:r w:rsidR="006E4C52" w:rsidRPr="006E4C52">
        <w:rPr>
          <w:noProof/>
          <w:lang w:val="fr-FR"/>
        </w:rPr>
        <w:t>4</w:t>
      </w:r>
      <w:r w:rsidRPr="006E4C52">
        <w:rPr>
          <w:lang w:val="fr-FR"/>
        </w:rPr>
        <w:fldChar w:fldCharType="end"/>
      </w:r>
      <w:r w:rsidRPr="006E4C52">
        <w:rPr>
          <w:lang w:val="fr-FR"/>
        </w:rPr>
        <w:t xml:space="preserve">.  Le </w:t>
      </w:r>
      <w:r w:rsidRPr="006E4C52">
        <w:rPr>
          <w:szCs w:val="24"/>
          <w:lang w:val="fr-FR"/>
        </w:rPr>
        <w:t>26 avril 2017</w:t>
      </w:r>
      <w:r w:rsidRPr="006E4C52">
        <w:rPr>
          <w:lang w:val="fr-FR"/>
        </w:rPr>
        <w:t>, la requête a été communiquée au Gouvernement.</w:t>
      </w:r>
    </w:p>
    <w:p w:rsidR="00FE4EEE" w:rsidRPr="006E4C52" w:rsidRDefault="00FE4EEE" w:rsidP="006E4C52">
      <w:pPr>
        <w:pStyle w:val="ECHRPara"/>
        <w:rPr>
          <w:lang w:val="fr-FR"/>
        </w:rPr>
      </w:pPr>
      <w:r w:rsidRPr="006E4C52">
        <w:rPr>
          <w:lang w:val="fr-FR"/>
        </w:rPr>
        <w:fldChar w:fldCharType="begin"/>
      </w:r>
      <w:r w:rsidRPr="006E4C52">
        <w:rPr>
          <w:lang w:val="fr-FR"/>
        </w:rPr>
        <w:instrText xml:space="preserve"> SEQ level0 \*arabic </w:instrText>
      </w:r>
      <w:r w:rsidRPr="006E4C52">
        <w:rPr>
          <w:lang w:val="fr-FR"/>
        </w:rPr>
        <w:fldChar w:fldCharType="separate"/>
      </w:r>
      <w:r w:rsidR="006E4C52" w:rsidRPr="006E4C52">
        <w:rPr>
          <w:noProof/>
          <w:lang w:val="fr-FR"/>
        </w:rPr>
        <w:t>5</w:t>
      </w:r>
      <w:r w:rsidRPr="006E4C52">
        <w:rPr>
          <w:lang w:val="fr-FR"/>
        </w:rPr>
        <w:fldChar w:fldCharType="end"/>
      </w:r>
      <w:r w:rsidRPr="006E4C52">
        <w:rPr>
          <w:lang w:val="fr-FR"/>
        </w:rPr>
        <w:t>.  Le gouvernement allemand n</w:t>
      </w:r>
      <w:r w:rsidR="006E4C52" w:rsidRPr="006E4C52">
        <w:rPr>
          <w:lang w:val="fr-FR"/>
        </w:rPr>
        <w:t>’</w:t>
      </w:r>
      <w:r w:rsidRPr="006E4C52">
        <w:rPr>
          <w:lang w:val="fr-FR"/>
        </w:rPr>
        <w:t>a pas usé de son droit d</w:t>
      </w:r>
      <w:r w:rsidR="006E4C52" w:rsidRPr="006E4C52">
        <w:rPr>
          <w:lang w:val="fr-FR"/>
        </w:rPr>
        <w:t>’</w:t>
      </w:r>
      <w:r w:rsidRPr="006E4C52">
        <w:rPr>
          <w:lang w:val="fr-FR"/>
        </w:rPr>
        <w:t>intervenir dans la pro</w:t>
      </w:r>
      <w:r w:rsidR="006E4C52" w:rsidRPr="006E4C52">
        <w:rPr>
          <w:lang w:val="fr-FR"/>
        </w:rPr>
        <w:t xml:space="preserve">cédure (article </w:t>
      </w:r>
      <w:r w:rsidRPr="006E4C52">
        <w:rPr>
          <w:lang w:val="fr-FR"/>
        </w:rPr>
        <w:t>36 § 1 de la Convention).</w:t>
      </w:r>
    </w:p>
    <w:p w:rsidR="00E77CB3" w:rsidRPr="006E4C52" w:rsidRDefault="00E77CB3" w:rsidP="006E4C52">
      <w:pPr>
        <w:pStyle w:val="ECHRTitle1"/>
        <w:tabs>
          <w:tab w:val="left" w:pos="5387"/>
        </w:tabs>
        <w:rPr>
          <w:lang w:val="fr-FR"/>
        </w:rPr>
      </w:pPr>
      <w:r w:rsidRPr="006E4C52">
        <w:rPr>
          <w:lang w:val="fr-FR"/>
        </w:rPr>
        <w:t>EN FAIT</w:t>
      </w:r>
    </w:p>
    <w:p w:rsidR="00E77CB3" w:rsidRPr="006E4C52" w:rsidRDefault="00E77CB3" w:rsidP="006E4C52">
      <w:pPr>
        <w:pStyle w:val="ECHRHeading1"/>
        <w:rPr>
          <w:lang w:val="fr-FR"/>
        </w:rPr>
      </w:pPr>
      <w:r w:rsidRPr="006E4C52">
        <w:rPr>
          <w:lang w:val="fr-FR"/>
        </w:rPr>
        <w:t>I.  LES CIRCONSTANCES DE L</w:t>
      </w:r>
      <w:r w:rsidR="006E4C52" w:rsidRPr="006E4C52">
        <w:rPr>
          <w:lang w:val="fr-FR"/>
        </w:rPr>
        <w:t>’</w:t>
      </w:r>
      <w:r w:rsidRPr="006E4C52">
        <w:rPr>
          <w:lang w:val="fr-FR"/>
        </w:rPr>
        <w:t>ESPÈCE</w:t>
      </w:r>
    </w:p>
    <w:p w:rsidR="00336303" w:rsidRPr="006E4C52" w:rsidRDefault="004024D6" w:rsidP="006E4C52">
      <w:pPr>
        <w:pStyle w:val="ECHRPara"/>
        <w:rPr>
          <w:lang w:val="fr-FR"/>
        </w:rPr>
      </w:pPr>
      <w:r w:rsidRPr="006E4C52">
        <w:rPr>
          <w:lang w:val="fr-FR"/>
        </w:rPr>
        <w:fldChar w:fldCharType="begin"/>
      </w:r>
      <w:r w:rsidRPr="006E4C52">
        <w:rPr>
          <w:lang w:val="fr-FR"/>
        </w:rPr>
        <w:instrText xml:space="preserve"> SEQ level0 \*arabic </w:instrText>
      </w:r>
      <w:r w:rsidRPr="006E4C52">
        <w:rPr>
          <w:lang w:val="fr-FR"/>
        </w:rPr>
        <w:fldChar w:fldCharType="separate"/>
      </w:r>
      <w:r w:rsidR="006E4C52" w:rsidRPr="006E4C52">
        <w:rPr>
          <w:noProof/>
          <w:lang w:val="fr-FR"/>
        </w:rPr>
        <w:t>6</w:t>
      </w:r>
      <w:r w:rsidRPr="006E4C52">
        <w:rPr>
          <w:lang w:val="fr-FR"/>
        </w:rPr>
        <w:fldChar w:fldCharType="end"/>
      </w:r>
      <w:r w:rsidR="00E77CB3" w:rsidRPr="006E4C52">
        <w:rPr>
          <w:lang w:val="fr-FR"/>
        </w:rPr>
        <w:t>.  </w:t>
      </w:r>
      <w:r w:rsidRPr="006E4C52">
        <w:rPr>
          <w:lang w:val="fr-FR"/>
        </w:rPr>
        <w:t>Le requérant est né en 1965</w:t>
      </w:r>
      <w:r w:rsidR="000828F1" w:rsidRPr="006E4C52">
        <w:rPr>
          <w:lang w:val="fr-FR"/>
        </w:rPr>
        <w:t>,</w:t>
      </w:r>
      <w:r w:rsidR="000335C0" w:rsidRPr="006E4C52">
        <w:rPr>
          <w:lang w:val="fr-FR"/>
        </w:rPr>
        <w:t xml:space="preserve"> en </w:t>
      </w:r>
      <w:r w:rsidR="000828F1" w:rsidRPr="006E4C52">
        <w:rPr>
          <w:lang w:val="fr-FR"/>
        </w:rPr>
        <w:t>Italie,</w:t>
      </w:r>
      <w:r w:rsidRPr="006E4C52">
        <w:rPr>
          <w:lang w:val="fr-FR"/>
        </w:rPr>
        <w:t xml:space="preserve"> et </w:t>
      </w:r>
      <w:r w:rsidR="000828F1" w:rsidRPr="006E4C52">
        <w:rPr>
          <w:lang w:val="fr-FR"/>
        </w:rPr>
        <w:t xml:space="preserve">il </w:t>
      </w:r>
      <w:r w:rsidRPr="006E4C52">
        <w:rPr>
          <w:lang w:val="fr-FR"/>
        </w:rPr>
        <w:t>réside à Munich</w:t>
      </w:r>
      <w:r w:rsidR="000335C0" w:rsidRPr="006E4C52">
        <w:rPr>
          <w:lang w:val="fr-FR"/>
        </w:rPr>
        <w:t xml:space="preserve"> depuis 1989</w:t>
      </w:r>
      <w:r w:rsidR="00E77CB3" w:rsidRPr="006E4C52">
        <w:rPr>
          <w:lang w:val="fr-FR"/>
        </w:rPr>
        <w:t>.</w:t>
      </w:r>
      <w:r w:rsidR="0041406D" w:rsidRPr="006E4C52">
        <w:rPr>
          <w:lang w:val="fr-FR"/>
        </w:rPr>
        <w:t xml:space="preserve"> </w:t>
      </w:r>
      <w:r w:rsidR="00DC329D" w:rsidRPr="006E4C52">
        <w:rPr>
          <w:lang w:val="fr-FR"/>
        </w:rPr>
        <w:t xml:space="preserve">Inscrit </w:t>
      </w:r>
      <w:r w:rsidR="000828F1" w:rsidRPr="006E4C52">
        <w:rPr>
          <w:lang w:val="fr-FR"/>
        </w:rPr>
        <w:t>sur</w:t>
      </w:r>
      <w:r w:rsidR="00DC329D" w:rsidRPr="006E4C52">
        <w:rPr>
          <w:lang w:val="fr-FR"/>
        </w:rPr>
        <w:t xml:space="preserve"> le</w:t>
      </w:r>
      <w:r w:rsidR="000828F1" w:rsidRPr="006E4C52">
        <w:rPr>
          <w:lang w:val="fr-FR"/>
        </w:rPr>
        <w:t xml:space="preserve"> registre</w:t>
      </w:r>
      <w:r w:rsidR="00DC329D" w:rsidRPr="006E4C52">
        <w:rPr>
          <w:lang w:val="fr-FR"/>
        </w:rPr>
        <w:t xml:space="preserve"> des </w:t>
      </w:r>
      <w:r w:rsidR="000828F1" w:rsidRPr="006E4C52">
        <w:rPr>
          <w:lang w:val="fr-FR"/>
        </w:rPr>
        <w:t>I</w:t>
      </w:r>
      <w:r w:rsidR="00DC329D" w:rsidRPr="006E4C52">
        <w:rPr>
          <w:lang w:val="fr-FR"/>
        </w:rPr>
        <w:t>taliens résid</w:t>
      </w:r>
      <w:r w:rsidR="000828F1" w:rsidRPr="006E4C52">
        <w:rPr>
          <w:lang w:val="fr-FR"/>
        </w:rPr>
        <w:t>a</w:t>
      </w:r>
      <w:r w:rsidR="00DC329D" w:rsidRPr="006E4C52">
        <w:rPr>
          <w:lang w:val="fr-FR"/>
        </w:rPr>
        <w:t>nt à l</w:t>
      </w:r>
      <w:r w:rsidR="006E4C52" w:rsidRPr="006E4C52">
        <w:rPr>
          <w:lang w:val="fr-FR"/>
        </w:rPr>
        <w:t>’</w:t>
      </w:r>
      <w:r w:rsidR="00DC329D" w:rsidRPr="006E4C52">
        <w:rPr>
          <w:lang w:val="fr-FR"/>
        </w:rPr>
        <w:t xml:space="preserve">étranger, il </w:t>
      </w:r>
      <w:r w:rsidR="007835F3" w:rsidRPr="006E4C52">
        <w:rPr>
          <w:lang w:val="fr-FR"/>
        </w:rPr>
        <w:t xml:space="preserve">possède </w:t>
      </w:r>
      <w:r w:rsidR="00160903" w:rsidRPr="006E4C52">
        <w:rPr>
          <w:lang w:val="fr-FR"/>
        </w:rPr>
        <w:t xml:space="preserve">depuis 2009 </w:t>
      </w:r>
      <w:r w:rsidR="007835F3" w:rsidRPr="006E4C52">
        <w:rPr>
          <w:lang w:val="fr-FR"/>
        </w:rPr>
        <w:t xml:space="preserve">une maison </w:t>
      </w:r>
      <w:r w:rsidR="00FE3AE8" w:rsidRPr="006E4C52">
        <w:rPr>
          <w:lang w:val="fr-FR"/>
        </w:rPr>
        <w:t xml:space="preserve">en </w:t>
      </w:r>
      <w:r w:rsidR="00160903" w:rsidRPr="006E4C52">
        <w:rPr>
          <w:lang w:val="fr-FR"/>
        </w:rPr>
        <w:t>Italie,</w:t>
      </w:r>
      <w:r w:rsidR="00FE3AE8" w:rsidRPr="006E4C52">
        <w:rPr>
          <w:lang w:val="fr-FR"/>
        </w:rPr>
        <w:t xml:space="preserve"> où sa femme et se</w:t>
      </w:r>
      <w:r w:rsidR="000828F1" w:rsidRPr="006E4C52">
        <w:rPr>
          <w:lang w:val="fr-FR"/>
        </w:rPr>
        <w:t>s</w:t>
      </w:r>
      <w:r w:rsidR="00FE3AE8" w:rsidRPr="006E4C52">
        <w:rPr>
          <w:lang w:val="fr-FR"/>
        </w:rPr>
        <w:t xml:space="preserve"> enfants habitent pendant la période scolaire.</w:t>
      </w:r>
    </w:p>
    <w:p w:rsidR="007835F3" w:rsidRPr="006E4C52" w:rsidRDefault="004024D6" w:rsidP="006E4C52">
      <w:pPr>
        <w:pStyle w:val="ECHRPara"/>
        <w:keepNext/>
        <w:keepLines/>
        <w:rPr>
          <w:lang w:val="fr-FR"/>
        </w:rPr>
      </w:pPr>
      <w:r w:rsidRPr="006E4C52">
        <w:rPr>
          <w:lang w:val="fr-FR"/>
        </w:rPr>
        <w:lastRenderedPageBreak/>
        <w:fldChar w:fldCharType="begin"/>
      </w:r>
      <w:r w:rsidRPr="006E4C52">
        <w:rPr>
          <w:lang w:val="fr-FR"/>
        </w:rPr>
        <w:instrText xml:space="preserve"> SEQ level0 \*arabic </w:instrText>
      </w:r>
      <w:r w:rsidRPr="006E4C52">
        <w:rPr>
          <w:lang w:val="fr-FR"/>
        </w:rPr>
        <w:fldChar w:fldCharType="separate"/>
      </w:r>
      <w:r w:rsidR="006E4C52" w:rsidRPr="006E4C52">
        <w:rPr>
          <w:noProof/>
          <w:lang w:val="fr-FR"/>
        </w:rPr>
        <w:t>7</w:t>
      </w:r>
      <w:r w:rsidRPr="006E4C52">
        <w:rPr>
          <w:lang w:val="fr-FR"/>
        </w:rPr>
        <w:fldChar w:fldCharType="end"/>
      </w:r>
      <w:r w:rsidR="00E77CB3" w:rsidRPr="006E4C52">
        <w:rPr>
          <w:lang w:val="fr-FR"/>
        </w:rPr>
        <w:t>.  </w:t>
      </w:r>
      <w:r w:rsidR="00430F9F" w:rsidRPr="006E4C52">
        <w:rPr>
          <w:lang w:val="fr-FR"/>
        </w:rPr>
        <w:t>E</w:t>
      </w:r>
      <w:r w:rsidR="007F6367" w:rsidRPr="006E4C52">
        <w:rPr>
          <w:lang w:val="fr-FR"/>
        </w:rPr>
        <w:t>n 2010</w:t>
      </w:r>
      <w:r w:rsidR="00D70902" w:rsidRPr="006E4C52">
        <w:rPr>
          <w:lang w:val="fr-FR"/>
        </w:rPr>
        <w:t xml:space="preserve">, </w:t>
      </w:r>
      <w:r w:rsidR="00C75537" w:rsidRPr="006E4C52">
        <w:rPr>
          <w:lang w:val="fr-FR"/>
        </w:rPr>
        <w:t>le requérant</w:t>
      </w:r>
      <w:r w:rsidR="00D70902" w:rsidRPr="006E4C52">
        <w:rPr>
          <w:lang w:val="fr-FR"/>
        </w:rPr>
        <w:t xml:space="preserve"> fit l</w:t>
      </w:r>
      <w:r w:rsidR="006E4C52" w:rsidRPr="006E4C52">
        <w:rPr>
          <w:lang w:val="fr-FR"/>
        </w:rPr>
        <w:t>’</w:t>
      </w:r>
      <w:r w:rsidR="00D70902" w:rsidRPr="006E4C52">
        <w:rPr>
          <w:lang w:val="fr-FR"/>
        </w:rPr>
        <w:t>objet d</w:t>
      </w:r>
      <w:r w:rsidR="006E4C52" w:rsidRPr="006E4C52">
        <w:rPr>
          <w:lang w:val="fr-FR"/>
        </w:rPr>
        <w:t>’</w:t>
      </w:r>
      <w:r w:rsidR="00D70902" w:rsidRPr="006E4C52">
        <w:rPr>
          <w:lang w:val="fr-FR"/>
        </w:rPr>
        <w:t>un contrôle fiscal de la part de la</w:t>
      </w:r>
      <w:r w:rsidR="00C07765" w:rsidRPr="006E4C52">
        <w:rPr>
          <w:lang w:val="fr-FR"/>
        </w:rPr>
        <w:t xml:space="preserve"> p</w:t>
      </w:r>
      <w:r w:rsidR="00430F9F" w:rsidRPr="006E4C52">
        <w:rPr>
          <w:lang w:val="fr-FR"/>
        </w:rPr>
        <w:t>oli</w:t>
      </w:r>
      <w:r w:rsidR="007F6367" w:rsidRPr="006E4C52">
        <w:rPr>
          <w:lang w:val="fr-FR"/>
        </w:rPr>
        <w:t>c</w:t>
      </w:r>
      <w:r w:rsidR="00430F9F" w:rsidRPr="006E4C52">
        <w:rPr>
          <w:lang w:val="fr-FR"/>
        </w:rPr>
        <w:t xml:space="preserve">e </w:t>
      </w:r>
      <w:r w:rsidR="00B01239" w:rsidRPr="006E4C52">
        <w:rPr>
          <w:lang w:val="fr-FR"/>
        </w:rPr>
        <w:t>fiscale</w:t>
      </w:r>
      <w:r w:rsidR="007F6367" w:rsidRPr="006E4C52">
        <w:rPr>
          <w:lang w:val="fr-FR"/>
        </w:rPr>
        <w:t xml:space="preserve"> de Mantoue.</w:t>
      </w:r>
      <w:r w:rsidR="007835F3" w:rsidRPr="006E4C52">
        <w:rPr>
          <w:lang w:val="fr-FR"/>
        </w:rPr>
        <w:t xml:space="preserve"> </w:t>
      </w:r>
      <w:r w:rsidR="00117A29" w:rsidRPr="006E4C52">
        <w:rPr>
          <w:lang w:val="fr-FR"/>
        </w:rPr>
        <w:t>Il</w:t>
      </w:r>
      <w:r w:rsidR="007835F3" w:rsidRPr="006E4C52">
        <w:rPr>
          <w:lang w:val="fr-FR"/>
        </w:rPr>
        <w:t xml:space="preserve"> était </w:t>
      </w:r>
      <w:r w:rsidR="003B26DD" w:rsidRPr="006E4C52">
        <w:rPr>
          <w:lang w:val="fr-FR"/>
        </w:rPr>
        <w:t>soupçonné</w:t>
      </w:r>
      <w:r w:rsidR="008E17EB" w:rsidRPr="006E4C52">
        <w:rPr>
          <w:lang w:val="fr-FR"/>
        </w:rPr>
        <w:t xml:space="preserve"> d</w:t>
      </w:r>
      <w:r w:rsidR="006E4C52" w:rsidRPr="006E4C52">
        <w:rPr>
          <w:lang w:val="fr-FR"/>
        </w:rPr>
        <w:t>’</w:t>
      </w:r>
      <w:r w:rsidR="008E17EB" w:rsidRPr="006E4C52">
        <w:rPr>
          <w:lang w:val="fr-FR"/>
        </w:rPr>
        <w:t xml:space="preserve">avoir maintenu son domicile fiscal en Italie </w:t>
      </w:r>
      <w:r w:rsidR="007835F3" w:rsidRPr="006E4C52">
        <w:rPr>
          <w:lang w:val="fr-FR"/>
        </w:rPr>
        <w:t>et de ne pas s</w:t>
      </w:r>
      <w:r w:rsidR="006E4C52" w:rsidRPr="006E4C52">
        <w:rPr>
          <w:lang w:val="fr-FR"/>
        </w:rPr>
        <w:t>’</w:t>
      </w:r>
      <w:r w:rsidR="008E17EB" w:rsidRPr="006E4C52">
        <w:rPr>
          <w:lang w:val="fr-FR"/>
        </w:rPr>
        <w:t>être acquitté</w:t>
      </w:r>
      <w:r w:rsidR="007835F3" w:rsidRPr="006E4C52">
        <w:rPr>
          <w:lang w:val="fr-FR"/>
        </w:rPr>
        <w:t xml:space="preserve"> du pa</w:t>
      </w:r>
      <w:r w:rsidR="00117A29" w:rsidRPr="006E4C52">
        <w:rPr>
          <w:lang w:val="fr-FR"/>
        </w:rPr>
        <w:t>i</w:t>
      </w:r>
      <w:r w:rsidR="007835F3" w:rsidRPr="006E4C52">
        <w:rPr>
          <w:lang w:val="fr-FR"/>
        </w:rPr>
        <w:t>ement de la TVA et de</w:t>
      </w:r>
      <w:r w:rsidR="00F7756E" w:rsidRPr="006E4C52">
        <w:rPr>
          <w:lang w:val="fr-FR"/>
        </w:rPr>
        <w:t xml:space="preserve"> l</w:t>
      </w:r>
      <w:r w:rsidR="006E4C52" w:rsidRPr="006E4C52">
        <w:rPr>
          <w:lang w:val="fr-FR"/>
        </w:rPr>
        <w:t>’</w:t>
      </w:r>
      <w:r w:rsidR="007835F3" w:rsidRPr="006E4C52">
        <w:rPr>
          <w:lang w:val="fr-FR"/>
        </w:rPr>
        <w:t>impôt sur le revenu</w:t>
      </w:r>
      <w:r w:rsidR="00186B6C" w:rsidRPr="006E4C52">
        <w:rPr>
          <w:lang w:val="fr-FR"/>
        </w:rPr>
        <w:t xml:space="preserve"> </w:t>
      </w:r>
      <w:r w:rsidR="00243635" w:rsidRPr="006E4C52">
        <w:rPr>
          <w:lang w:val="fr-FR"/>
        </w:rPr>
        <w:t>depuis</w:t>
      </w:r>
      <w:r w:rsidR="00186B6C" w:rsidRPr="006E4C52">
        <w:rPr>
          <w:lang w:val="fr-FR"/>
        </w:rPr>
        <w:t xml:space="preserve"> 2003</w:t>
      </w:r>
      <w:r w:rsidR="007835F3" w:rsidRPr="006E4C52">
        <w:rPr>
          <w:lang w:val="fr-FR"/>
        </w:rPr>
        <w:t>.</w:t>
      </w:r>
    </w:p>
    <w:p w:rsidR="00E77CB3" w:rsidRPr="006E4C52" w:rsidRDefault="004619C5" w:rsidP="006E4C52">
      <w:pPr>
        <w:pStyle w:val="ECHRPara"/>
        <w:rPr>
          <w:lang w:val="fr-FR"/>
        </w:rPr>
      </w:pPr>
      <w:r w:rsidRPr="006E4C52">
        <w:rPr>
          <w:lang w:val="fr-FR"/>
        </w:rPr>
        <w:fldChar w:fldCharType="begin"/>
      </w:r>
      <w:r w:rsidRPr="006E4C52">
        <w:rPr>
          <w:lang w:val="fr-FR"/>
        </w:rPr>
        <w:instrText xml:space="preserve"> SEQ level0 \*arabic </w:instrText>
      </w:r>
      <w:r w:rsidRPr="006E4C52">
        <w:rPr>
          <w:lang w:val="fr-FR"/>
        </w:rPr>
        <w:fldChar w:fldCharType="separate"/>
      </w:r>
      <w:r w:rsidR="006E4C52" w:rsidRPr="006E4C52">
        <w:rPr>
          <w:noProof/>
          <w:lang w:val="fr-FR"/>
        </w:rPr>
        <w:t>8</w:t>
      </w:r>
      <w:r w:rsidRPr="006E4C52">
        <w:rPr>
          <w:lang w:val="fr-FR"/>
        </w:rPr>
        <w:fldChar w:fldCharType="end"/>
      </w:r>
      <w:r w:rsidRPr="006E4C52">
        <w:rPr>
          <w:lang w:val="fr-FR"/>
        </w:rPr>
        <w:t>.  </w:t>
      </w:r>
      <w:r w:rsidR="00430F9F" w:rsidRPr="006E4C52">
        <w:rPr>
          <w:lang w:val="fr-FR"/>
        </w:rPr>
        <w:t>Dans le cadre de cette procédure</w:t>
      </w:r>
      <w:r w:rsidR="003B26DD" w:rsidRPr="006E4C52">
        <w:rPr>
          <w:lang w:val="fr-FR"/>
        </w:rPr>
        <w:t xml:space="preserve"> administrative</w:t>
      </w:r>
      <w:r w:rsidR="00430F9F" w:rsidRPr="006E4C52">
        <w:rPr>
          <w:lang w:val="fr-FR"/>
        </w:rPr>
        <w:t>, le</w:t>
      </w:r>
      <w:r w:rsidR="007F6367" w:rsidRPr="006E4C52">
        <w:rPr>
          <w:lang w:val="fr-FR"/>
        </w:rPr>
        <w:t xml:space="preserve"> 6 juillet 2010, </w:t>
      </w:r>
      <w:r w:rsidR="00430F9F" w:rsidRPr="006E4C52">
        <w:rPr>
          <w:lang w:val="fr-FR"/>
        </w:rPr>
        <w:t xml:space="preserve">le parquet </w:t>
      </w:r>
      <w:r w:rsidR="007F6367" w:rsidRPr="006E4C52">
        <w:rPr>
          <w:lang w:val="fr-FR"/>
        </w:rPr>
        <w:t xml:space="preserve">de Mantoue </w:t>
      </w:r>
      <w:r w:rsidR="00430F9F" w:rsidRPr="006E4C52">
        <w:rPr>
          <w:lang w:val="fr-FR"/>
        </w:rPr>
        <w:t xml:space="preserve">autorisa la police </w:t>
      </w:r>
      <w:r w:rsidR="00BA4124" w:rsidRPr="006E4C52">
        <w:rPr>
          <w:lang w:val="fr-FR"/>
        </w:rPr>
        <w:t xml:space="preserve">fiscale </w:t>
      </w:r>
      <w:r w:rsidR="007F6367" w:rsidRPr="006E4C52">
        <w:rPr>
          <w:lang w:val="fr-FR"/>
        </w:rPr>
        <w:t xml:space="preserve">à accéder au domicile italien </w:t>
      </w:r>
      <w:r w:rsidR="00C86D36" w:rsidRPr="006E4C52">
        <w:rPr>
          <w:lang w:val="fr-FR"/>
        </w:rPr>
        <w:t xml:space="preserve">du requérant dans le but de rechercher et </w:t>
      </w:r>
      <w:r w:rsidR="00ED41B0" w:rsidRPr="006E4C52">
        <w:rPr>
          <w:lang w:val="fr-FR"/>
        </w:rPr>
        <w:t xml:space="preserve">de </w:t>
      </w:r>
      <w:r w:rsidR="007F6367" w:rsidRPr="006E4C52">
        <w:rPr>
          <w:lang w:val="fr-FR"/>
        </w:rPr>
        <w:t>saisir</w:t>
      </w:r>
      <w:r w:rsidRPr="006E4C52">
        <w:rPr>
          <w:lang w:val="fr-FR"/>
        </w:rPr>
        <w:t xml:space="preserve"> </w:t>
      </w:r>
      <w:r w:rsidR="00160903" w:rsidRPr="006E4C52">
        <w:rPr>
          <w:lang w:val="fr-FR"/>
        </w:rPr>
        <w:t>l</w:t>
      </w:r>
      <w:r w:rsidR="007F6367" w:rsidRPr="006E4C52">
        <w:rPr>
          <w:lang w:val="fr-FR"/>
        </w:rPr>
        <w:t xml:space="preserve">es livres comptables, </w:t>
      </w:r>
      <w:r w:rsidR="00160903" w:rsidRPr="006E4C52">
        <w:rPr>
          <w:lang w:val="fr-FR"/>
        </w:rPr>
        <w:t xml:space="preserve">les </w:t>
      </w:r>
      <w:r w:rsidR="007F6367" w:rsidRPr="006E4C52">
        <w:rPr>
          <w:lang w:val="fr-FR"/>
        </w:rPr>
        <w:t>documents</w:t>
      </w:r>
      <w:r w:rsidR="009566EB" w:rsidRPr="006E4C52">
        <w:rPr>
          <w:lang w:val="fr-FR"/>
        </w:rPr>
        <w:t xml:space="preserve"> </w:t>
      </w:r>
      <w:r w:rsidR="007F6367" w:rsidRPr="006E4C52">
        <w:rPr>
          <w:lang w:val="fr-FR"/>
        </w:rPr>
        <w:t xml:space="preserve">ou </w:t>
      </w:r>
      <w:r w:rsidR="0069137D" w:rsidRPr="006E4C52">
        <w:rPr>
          <w:lang w:val="fr-FR"/>
        </w:rPr>
        <w:t xml:space="preserve">toute </w:t>
      </w:r>
      <w:r w:rsidR="007F6367" w:rsidRPr="006E4C52">
        <w:rPr>
          <w:lang w:val="fr-FR"/>
        </w:rPr>
        <w:t>autre</w:t>
      </w:r>
      <w:r w:rsidR="0069137D" w:rsidRPr="006E4C52">
        <w:rPr>
          <w:lang w:val="fr-FR"/>
        </w:rPr>
        <w:t xml:space="preserve"> preuve</w:t>
      </w:r>
      <w:r w:rsidR="007F6367" w:rsidRPr="006E4C52">
        <w:rPr>
          <w:lang w:val="fr-FR"/>
        </w:rPr>
        <w:t xml:space="preserve"> de</w:t>
      </w:r>
      <w:r w:rsidR="00160903" w:rsidRPr="006E4C52">
        <w:rPr>
          <w:lang w:val="fr-FR"/>
        </w:rPr>
        <w:t xml:space="preserve"> violations </w:t>
      </w:r>
      <w:r w:rsidR="0077163E" w:rsidRPr="006E4C52">
        <w:rPr>
          <w:lang w:val="fr-FR"/>
        </w:rPr>
        <w:t>de</w:t>
      </w:r>
      <w:r w:rsidR="00160903" w:rsidRPr="006E4C52">
        <w:rPr>
          <w:lang w:val="fr-FR"/>
        </w:rPr>
        <w:t xml:space="preserve"> </w:t>
      </w:r>
      <w:r w:rsidR="00B01239" w:rsidRPr="006E4C52">
        <w:rPr>
          <w:lang w:val="fr-FR"/>
        </w:rPr>
        <w:t xml:space="preserve">la législation </w:t>
      </w:r>
      <w:r w:rsidR="00160903" w:rsidRPr="006E4C52">
        <w:rPr>
          <w:lang w:val="fr-FR"/>
        </w:rPr>
        <w:t>fiscale.</w:t>
      </w:r>
    </w:p>
    <w:p w:rsidR="008A6FAC" w:rsidRPr="006E4C52" w:rsidRDefault="004619C5" w:rsidP="006E4C52">
      <w:pPr>
        <w:pStyle w:val="ECHRPara"/>
        <w:rPr>
          <w:lang w:val="fr-FR"/>
        </w:rPr>
      </w:pPr>
      <w:r w:rsidRPr="006E4C52">
        <w:rPr>
          <w:lang w:val="fr-FR"/>
        </w:rPr>
        <w:fldChar w:fldCharType="begin"/>
      </w:r>
      <w:r w:rsidRPr="006E4C52">
        <w:rPr>
          <w:lang w:val="fr-FR"/>
        </w:rPr>
        <w:instrText xml:space="preserve"> SEQ level0 \*arabic </w:instrText>
      </w:r>
      <w:r w:rsidRPr="006E4C52">
        <w:rPr>
          <w:lang w:val="fr-FR"/>
        </w:rPr>
        <w:fldChar w:fldCharType="separate"/>
      </w:r>
      <w:r w:rsidR="006E4C52" w:rsidRPr="006E4C52">
        <w:rPr>
          <w:noProof/>
          <w:lang w:val="fr-FR"/>
        </w:rPr>
        <w:t>9</w:t>
      </w:r>
      <w:r w:rsidRPr="006E4C52">
        <w:rPr>
          <w:lang w:val="fr-FR"/>
        </w:rPr>
        <w:fldChar w:fldCharType="end"/>
      </w:r>
      <w:r w:rsidRPr="006E4C52">
        <w:rPr>
          <w:lang w:val="fr-FR"/>
        </w:rPr>
        <w:t>.  </w:t>
      </w:r>
      <w:r w:rsidR="00B71C1F" w:rsidRPr="006E4C52">
        <w:rPr>
          <w:lang w:val="fr-FR"/>
        </w:rPr>
        <w:t>L</w:t>
      </w:r>
      <w:r w:rsidR="00691837" w:rsidRPr="006E4C52">
        <w:rPr>
          <w:lang w:val="fr-FR"/>
        </w:rPr>
        <w:t xml:space="preserve">e </w:t>
      </w:r>
      <w:r w:rsidR="00B71C1F" w:rsidRPr="006E4C52">
        <w:rPr>
          <w:lang w:val="fr-FR"/>
        </w:rPr>
        <w:t>13 juillet</w:t>
      </w:r>
      <w:r w:rsidR="00BA4124" w:rsidRPr="006E4C52">
        <w:rPr>
          <w:lang w:val="fr-FR"/>
        </w:rPr>
        <w:t xml:space="preserve"> 2010</w:t>
      </w:r>
      <w:r w:rsidR="00B71C1F" w:rsidRPr="006E4C52">
        <w:rPr>
          <w:lang w:val="fr-FR"/>
        </w:rPr>
        <w:t xml:space="preserve">, </w:t>
      </w:r>
      <w:r w:rsidR="00BA4124" w:rsidRPr="006E4C52">
        <w:rPr>
          <w:lang w:val="fr-FR"/>
        </w:rPr>
        <w:t xml:space="preserve">les agents de </w:t>
      </w:r>
      <w:r w:rsidR="00B71C1F" w:rsidRPr="006E4C52">
        <w:rPr>
          <w:lang w:val="fr-FR"/>
        </w:rPr>
        <w:t xml:space="preserve">la police </w:t>
      </w:r>
      <w:r w:rsidR="00B01239" w:rsidRPr="006E4C52">
        <w:rPr>
          <w:lang w:val="fr-FR"/>
        </w:rPr>
        <w:t>fiscale</w:t>
      </w:r>
      <w:r w:rsidR="003B26DD" w:rsidRPr="006E4C52">
        <w:rPr>
          <w:lang w:val="fr-FR"/>
        </w:rPr>
        <w:t xml:space="preserve"> </w:t>
      </w:r>
      <w:r w:rsidR="00B71C1F" w:rsidRPr="006E4C52">
        <w:rPr>
          <w:lang w:val="fr-FR"/>
        </w:rPr>
        <w:t xml:space="preserve">se </w:t>
      </w:r>
      <w:r w:rsidR="009566EB" w:rsidRPr="006E4C52">
        <w:rPr>
          <w:lang w:val="fr-FR"/>
        </w:rPr>
        <w:t>r</w:t>
      </w:r>
      <w:r w:rsidR="007835F3" w:rsidRPr="006E4C52">
        <w:rPr>
          <w:lang w:val="fr-FR"/>
        </w:rPr>
        <w:t>endi</w:t>
      </w:r>
      <w:r w:rsidR="00BA4124" w:rsidRPr="006E4C52">
        <w:rPr>
          <w:lang w:val="fr-FR"/>
        </w:rPr>
        <w:t>ren</w:t>
      </w:r>
      <w:r w:rsidR="007835F3" w:rsidRPr="006E4C52">
        <w:rPr>
          <w:lang w:val="fr-FR"/>
        </w:rPr>
        <w:t>t au domicile du requérant</w:t>
      </w:r>
      <w:r w:rsidR="003B26DD" w:rsidRPr="006E4C52">
        <w:rPr>
          <w:lang w:val="fr-FR"/>
        </w:rPr>
        <w:t>.</w:t>
      </w:r>
      <w:r w:rsidR="009566EB" w:rsidRPr="006E4C52">
        <w:rPr>
          <w:lang w:val="fr-FR"/>
        </w:rPr>
        <w:t xml:space="preserve"> Ce dernier étant absent, </w:t>
      </w:r>
      <w:r w:rsidR="00BA4124" w:rsidRPr="006E4C52">
        <w:rPr>
          <w:lang w:val="fr-FR"/>
        </w:rPr>
        <w:t>ils</w:t>
      </w:r>
      <w:r w:rsidR="009566EB" w:rsidRPr="006E4C52">
        <w:rPr>
          <w:lang w:val="fr-FR"/>
        </w:rPr>
        <w:t xml:space="preserve"> </w:t>
      </w:r>
      <w:r w:rsidR="006E21EA" w:rsidRPr="006E4C52">
        <w:rPr>
          <w:lang w:val="fr-FR"/>
        </w:rPr>
        <w:t xml:space="preserve">demandèrent à </w:t>
      </w:r>
      <w:r w:rsidR="007835F3" w:rsidRPr="006E4C52">
        <w:rPr>
          <w:lang w:val="fr-FR"/>
        </w:rPr>
        <w:t xml:space="preserve">son </w:t>
      </w:r>
      <w:r w:rsidR="006E21EA" w:rsidRPr="006E4C52">
        <w:rPr>
          <w:lang w:val="fr-FR"/>
        </w:rPr>
        <w:t>frère, qui était de passage,</w:t>
      </w:r>
      <w:r w:rsidR="007835F3" w:rsidRPr="006E4C52">
        <w:rPr>
          <w:lang w:val="fr-FR"/>
        </w:rPr>
        <w:t xml:space="preserve"> </w:t>
      </w:r>
      <w:r w:rsidR="006E21EA" w:rsidRPr="006E4C52">
        <w:rPr>
          <w:lang w:val="fr-FR"/>
        </w:rPr>
        <w:t xml:space="preserve">de leur permettre </w:t>
      </w:r>
      <w:r w:rsidR="00AF272E" w:rsidRPr="006E4C52">
        <w:rPr>
          <w:lang w:val="fr-FR"/>
        </w:rPr>
        <w:t>d</w:t>
      </w:r>
      <w:r w:rsidR="006E4C52" w:rsidRPr="006E4C52">
        <w:rPr>
          <w:lang w:val="fr-FR"/>
        </w:rPr>
        <w:t>’</w:t>
      </w:r>
      <w:r w:rsidR="00AF272E" w:rsidRPr="006E4C52">
        <w:rPr>
          <w:lang w:val="fr-FR"/>
        </w:rPr>
        <w:t>accéder</w:t>
      </w:r>
      <w:r w:rsidR="006E21EA" w:rsidRPr="006E4C52">
        <w:rPr>
          <w:lang w:val="fr-FR"/>
        </w:rPr>
        <w:t xml:space="preserve"> aux lieux</w:t>
      </w:r>
      <w:r w:rsidRPr="006E4C52">
        <w:rPr>
          <w:lang w:val="fr-FR"/>
        </w:rPr>
        <w:t>,</w:t>
      </w:r>
      <w:r w:rsidR="006E21EA" w:rsidRPr="006E4C52">
        <w:rPr>
          <w:lang w:val="fr-FR"/>
        </w:rPr>
        <w:t xml:space="preserve"> sans </w:t>
      </w:r>
      <w:r w:rsidR="00BA4124" w:rsidRPr="006E4C52">
        <w:rPr>
          <w:lang w:val="fr-FR"/>
        </w:rPr>
        <w:t xml:space="preserve">pour autant </w:t>
      </w:r>
      <w:r w:rsidR="003D6A10" w:rsidRPr="006E4C52">
        <w:rPr>
          <w:lang w:val="fr-FR"/>
        </w:rPr>
        <w:t xml:space="preserve">justifier </w:t>
      </w:r>
      <w:r w:rsidRPr="006E4C52">
        <w:rPr>
          <w:lang w:val="fr-FR"/>
        </w:rPr>
        <w:t>leur</w:t>
      </w:r>
      <w:r w:rsidR="003D6A10" w:rsidRPr="006E4C52">
        <w:rPr>
          <w:lang w:val="fr-FR"/>
        </w:rPr>
        <w:t xml:space="preserve"> demande</w:t>
      </w:r>
      <w:r w:rsidR="006E21EA" w:rsidRPr="006E4C52">
        <w:rPr>
          <w:lang w:val="fr-FR"/>
        </w:rPr>
        <w:t>.</w:t>
      </w:r>
    </w:p>
    <w:p w:rsidR="007F6367" w:rsidRPr="006E4C52" w:rsidRDefault="004619C5" w:rsidP="006E4C52">
      <w:pPr>
        <w:pStyle w:val="ECHRPara"/>
        <w:rPr>
          <w:lang w:val="fr-FR"/>
        </w:rPr>
      </w:pPr>
      <w:r w:rsidRPr="006E4C52">
        <w:rPr>
          <w:lang w:val="fr-FR"/>
        </w:rPr>
        <w:fldChar w:fldCharType="begin"/>
      </w:r>
      <w:r w:rsidRPr="006E4C52">
        <w:rPr>
          <w:lang w:val="fr-FR"/>
        </w:rPr>
        <w:instrText xml:space="preserve"> SEQ level0 \*arabic </w:instrText>
      </w:r>
      <w:r w:rsidRPr="006E4C52">
        <w:rPr>
          <w:lang w:val="fr-FR"/>
        </w:rPr>
        <w:fldChar w:fldCharType="separate"/>
      </w:r>
      <w:r w:rsidR="006E4C52" w:rsidRPr="006E4C52">
        <w:rPr>
          <w:noProof/>
          <w:lang w:val="fr-FR"/>
        </w:rPr>
        <w:t>10</w:t>
      </w:r>
      <w:r w:rsidRPr="006E4C52">
        <w:rPr>
          <w:lang w:val="fr-FR"/>
        </w:rPr>
        <w:fldChar w:fldCharType="end"/>
      </w:r>
      <w:r w:rsidRPr="006E4C52">
        <w:rPr>
          <w:lang w:val="fr-FR"/>
        </w:rPr>
        <w:t>.  </w:t>
      </w:r>
      <w:r w:rsidR="00ED41B0" w:rsidRPr="006E4C52">
        <w:rPr>
          <w:lang w:val="fr-FR"/>
        </w:rPr>
        <w:t>À la suite de cette intervention</w:t>
      </w:r>
      <w:r w:rsidR="0078683E" w:rsidRPr="006E4C52">
        <w:rPr>
          <w:lang w:val="fr-FR"/>
        </w:rPr>
        <w:t>, le</w:t>
      </w:r>
      <w:r w:rsidR="006A3A20" w:rsidRPr="006E4C52">
        <w:rPr>
          <w:lang w:val="fr-FR"/>
        </w:rPr>
        <w:t xml:space="preserve"> même jour, ainsi que le lendemain, les représentants de la police fiscale et le requérant </w:t>
      </w:r>
      <w:r w:rsidR="00D84910" w:rsidRPr="006E4C52">
        <w:rPr>
          <w:lang w:val="fr-FR"/>
        </w:rPr>
        <w:t>eurent</w:t>
      </w:r>
      <w:r w:rsidR="006A3A20" w:rsidRPr="006E4C52">
        <w:rPr>
          <w:lang w:val="fr-FR"/>
        </w:rPr>
        <w:t xml:space="preserve"> un</w:t>
      </w:r>
      <w:r w:rsidR="00691837" w:rsidRPr="006E4C52">
        <w:rPr>
          <w:lang w:val="fr-FR"/>
        </w:rPr>
        <w:t xml:space="preserve"> échange de courriel</w:t>
      </w:r>
      <w:r w:rsidR="00336303" w:rsidRPr="006E4C52">
        <w:rPr>
          <w:lang w:val="fr-FR"/>
        </w:rPr>
        <w:t>s</w:t>
      </w:r>
      <w:r w:rsidR="00691837" w:rsidRPr="006E4C52">
        <w:rPr>
          <w:lang w:val="fr-FR"/>
        </w:rPr>
        <w:t xml:space="preserve"> et d</w:t>
      </w:r>
      <w:r w:rsidR="006E4C52" w:rsidRPr="006E4C52">
        <w:rPr>
          <w:lang w:val="fr-FR"/>
        </w:rPr>
        <w:t>’</w:t>
      </w:r>
      <w:r w:rsidR="00691837" w:rsidRPr="006E4C52">
        <w:rPr>
          <w:lang w:val="fr-FR"/>
        </w:rPr>
        <w:t xml:space="preserve">appels </w:t>
      </w:r>
      <w:r w:rsidR="009A00AB" w:rsidRPr="006E4C52">
        <w:rPr>
          <w:lang w:val="fr-FR"/>
        </w:rPr>
        <w:t>téléphoniques</w:t>
      </w:r>
      <w:r w:rsidR="006E21EA" w:rsidRPr="006E4C52">
        <w:rPr>
          <w:lang w:val="fr-FR"/>
        </w:rPr>
        <w:t>.</w:t>
      </w:r>
      <w:r w:rsidR="00691837" w:rsidRPr="006E4C52">
        <w:rPr>
          <w:lang w:val="fr-FR"/>
        </w:rPr>
        <w:t xml:space="preserve"> </w:t>
      </w:r>
      <w:r w:rsidR="006A3A20" w:rsidRPr="006E4C52">
        <w:rPr>
          <w:lang w:val="fr-FR"/>
        </w:rPr>
        <w:t>Dans le cadre de cet échange, le requérant</w:t>
      </w:r>
      <w:r w:rsidR="00691837" w:rsidRPr="006E4C52">
        <w:rPr>
          <w:lang w:val="fr-FR"/>
        </w:rPr>
        <w:t xml:space="preserve"> </w:t>
      </w:r>
      <w:r w:rsidR="001A2E59" w:rsidRPr="006E4C52">
        <w:rPr>
          <w:lang w:val="fr-FR"/>
        </w:rPr>
        <w:t>indiqua</w:t>
      </w:r>
      <w:r w:rsidR="00691837" w:rsidRPr="006E4C52">
        <w:rPr>
          <w:lang w:val="fr-FR"/>
        </w:rPr>
        <w:t xml:space="preserve"> </w:t>
      </w:r>
      <w:r w:rsidR="006E21EA" w:rsidRPr="006E4C52">
        <w:rPr>
          <w:lang w:val="fr-FR"/>
        </w:rPr>
        <w:t xml:space="preserve">se trouver en Allemagne et </w:t>
      </w:r>
      <w:r w:rsidR="00336303" w:rsidRPr="006E4C52">
        <w:rPr>
          <w:lang w:val="fr-FR"/>
        </w:rPr>
        <w:t>ne</w:t>
      </w:r>
      <w:r w:rsidR="00691837" w:rsidRPr="006E4C52">
        <w:rPr>
          <w:lang w:val="fr-FR"/>
        </w:rPr>
        <w:t xml:space="preserve"> pas pouvoir se déplacer en Italie </w:t>
      </w:r>
      <w:r w:rsidR="003D6A10" w:rsidRPr="006E4C52">
        <w:rPr>
          <w:lang w:val="fr-FR"/>
        </w:rPr>
        <w:t xml:space="preserve">dans un court délai </w:t>
      </w:r>
      <w:r w:rsidR="00691837" w:rsidRPr="006E4C52">
        <w:rPr>
          <w:lang w:val="fr-FR"/>
        </w:rPr>
        <w:t>en raison d</w:t>
      </w:r>
      <w:r w:rsidR="006E4C52" w:rsidRPr="006E4C52">
        <w:rPr>
          <w:lang w:val="fr-FR"/>
        </w:rPr>
        <w:t>’</w:t>
      </w:r>
      <w:r w:rsidR="00B53AE6" w:rsidRPr="006E4C52">
        <w:rPr>
          <w:lang w:val="fr-FR"/>
        </w:rPr>
        <w:t>empêchements</w:t>
      </w:r>
      <w:r w:rsidR="003D6A10" w:rsidRPr="006E4C52">
        <w:rPr>
          <w:lang w:val="fr-FR"/>
        </w:rPr>
        <w:t xml:space="preserve"> professionnels et familiaux. </w:t>
      </w:r>
      <w:r w:rsidR="00021A24" w:rsidRPr="006E4C52">
        <w:rPr>
          <w:lang w:val="fr-FR"/>
        </w:rPr>
        <w:t xml:space="preserve">Supposant </w:t>
      </w:r>
      <w:r w:rsidR="00ED41B0" w:rsidRPr="006E4C52">
        <w:rPr>
          <w:lang w:val="fr-FR"/>
        </w:rPr>
        <w:t>qu</w:t>
      </w:r>
      <w:r w:rsidR="006E4C52" w:rsidRPr="006E4C52">
        <w:rPr>
          <w:lang w:val="fr-FR"/>
        </w:rPr>
        <w:t>’</w:t>
      </w:r>
      <w:r w:rsidR="00ED41B0" w:rsidRPr="006E4C52">
        <w:rPr>
          <w:lang w:val="fr-FR"/>
        </w:rPr>
        <w:t>il faisait</w:t>
      </w:r>
      <w:r w:rsidR="003D6A10" w:rsidRPr="006E4C52">
        <w:rPr>
          <w:lang w:val="fr-FR"/>
        </w:rPr>
        <w:t xml:space="preserve"> l</w:t>
      </w:r>
      <w:r w:rsidR="006E4C52" w:rsidRPr="006E4C52">
        <w:rPr>
          <w:lang w:val="fr-FR"/>
        </w:rPr>
        <w:t>’</w:t>
      </w:r>
      <w:r w:rsidR="003D6A10" w:rsidRPr="006E4C52">
        <w:rPr>
          <w:lang w:val="fr-FR"/>
        </w:rPr>
        <w:t>objet d</w:t>
      </w:r>
      <w:r w:rsidR="006E4C52" w:rsidRPr="006E4C52">
        <w:rPr>
          <w:lang w:val="fr-FR"/>
        </w:rPr>
        <w:t>’</w:t>
      </w:r>
      <w:r w:rsidR="003D6A10" w:rsidRPr="006E4C52">
        <w:rPr>
          <w:lang w:val="fr-FR"/>
        </w:rPr>
        <w:t xml:space="preserve">un contrôle fiscal, </w:t>
      </w:r>
      <w:r w:rsidR="00021A24" w:rsidRPr="006E4C52">
        <w:rPr>
          <w:lang w:val="fr-FR"/>
        </w:rPr>
        <w:t>bien qu</w:t>
      </w:r>
      <w:r w:rsidR="006E4C52" w:rsidRPr="006E4C52">
        <w:rPr>
          <w:lang w:val="fr-FR"/>
        </w:rPr>
        <w:t>’</w:t>
      </w:r>
      <w:r w:rsidR="00021A24" w:rsidRPr="006E4C52">
        <w:rPr>
          <w:lang w:val="fr-FR"/>
        </w:rPr>
        <w:t>aucune information n</w:t>
      </w:r>
      <w:r w:rsidR="00ED41B0" w:rsidRPr="006E4C52">
        <w:rPr>
          <w:lang w:val="fr-FR"/>
        </w:rPr>
        <w:t xml:space="preserve">e lui eût </w:t>
      </w:r>
      <w:r w:rsidR="00021A24" w:rsidRPr="006E4C52">
        <w:rPr>
          <w:lang w:val="fr-FR"/>
        </w:rPr>
        <w:t xml:space="preserve">été fournie </w:t>
      </w:r>
      <w:r w:rsidR="00A02F5E" w:rsidRPr="006E4C52">
        <w:rPr>
          <w:lang w:val="fr-FR"/>
        </w:rPr>
        <w:t>à cet égard</w:t>
      </w:r>
      <w:r w:rsidR="00021A24" w:rsidRPr="006E4C52">
        <w:rPr>
          <w:lang w:val="fr-FR"/>
        </w:rPr>
        <w:t xml:space="preserve">, </w:t>
      </w:r>
      <w:r w:rsidR="003D6A10" w:rsidRPr="006E4C52">
        <w:rPr>
          <w:lang w:val="fr-FR"/>
        </w:rPr>
        <w:t xml:space="preserve">le </w:t>
      </w:r>
      <w:r w:rsidR="00691837" w:rsidRPr="006E4C52">
        <w:rPr>
          <w:lang w:val="fr-FR"/>
        </w:rPr>
        <w:t xml:space="preserve">requérant </w:t>
      </w:r>
      <w:r w:rsidR="003563E3" w:rsidRPr="006E4C52">
        <w:rPr>
          <w:lang w:val="fr-FR"/>
        </w:rPr>
        <w:t>se déclara</w:t>
      </w:r>
      <w:r w:rsidR="00E8167C" w:rsidRPr="006E4C52">
        <w:rPr>
          <w:lang w:val="fr-FR"/>
        </w:rPr>
        <w:t xml:space="preserve"> </w:t>
      </w:r>
      <w:r w:rsidR="00D34A71" w:rsidRPr="006E4C52">
        <w:rPr>
          <w:lang w:val="fr-FR"/>
        </w:rPr>
        <w:t>dispo</w:t>
      </w:r>
      <w:r w:rsidR="00B4303C" w:rsidRPr="006E4C52">
        <w:rPr>
          <w:lang w:val="fr-FR"/>
        </w:rPr>
        <w:t>sé à</w:t>
      </w:r>
      <w:r w:rsidR="00E8167C" w:rsidRPr="006E4C52">
        <w:rPr>
          <w:lang w:val="fr-FR"/>
        </w:rPr>
        <w:t xml:space="preserve"> collaborer </w:t>
      </w:r>
      <w:r w:rsidR="00ED41B0" w:rsidRPr="006E4C52">
        <w:rPr>
          <w:lang w:val="fr-FR"/>
        </w:rPr>
        <w:t xml:space="preserve">avec les autorités italiennes </w:t>
      </w:r>
      <w:r w:rsidR="00E8167C" w:rsidRPr="006E4C52">
        <w:rPr>
          <w:lang w:val="fr-FR"/>
        </w:rPr>
        <w:t xml:space="preserve">et </w:t>
      </w:r>
      <w:r w:rsidR="003D6A10" w:rsidRPr="006E4C52">
        <w:rPr>
          <w:lang w:val="fr-FR"/>
        </w:rPr>
        <w:t xml:space="preserve">proposa de mettre à </w:t>
      </w:r>
      <w:r w:rsidR="00ED41B0" w:rsidRPr="006E4C52">
        <w:rPr>
          <w:lang w:val="fr-FR"/>
        </w:rPr>
        <w:t>leur</w:t>
      </w:r>
      <w:r w:rsidRPr="006E4C52">
        <w:rPr>
          <w:lang w:val="fr-FR"/>
        </w:rPr>
        <w:t xml:space="preserve"> </w:t>
      </w:r>
      <w:r w:rsidR="003D6A10" w:rsidRPr="006E4C52">
        <w:rPr>
          <w:lang w:val="fr-FR"/>
        </w:rPr>
        <w:t>disposition</w:t>
      </w:r>
      <w:r w:rsidR="00E8167C" w:rsidRPr="006E4C52">
        <w:rPr>
          <w:lang w:val="fr-FR"/>
        </w:rPr>
        <w:t xml:space="preserve"> tout justificatif</w:t>
      </w:r>
      <w:r w:rsidR="00613C9B" w:rsidRPr="006E4C52">
        <w:rPr>
          <w:lang w:val="fr-FR"/>
        </w:rPr>
        <w:t xml:space="preserve"> de l</w:t>
      </w:r>
      <w:r w:rsidR="006E4C52" w:rsidRPr="006E4C52">
        <w:rPr>
          <w:lang w:val="fr-FR"/>
        </w:rPr>
        <w:t>’</w:t>
      </w:r>
      <w:r w:rsidR="00613C9B" w:rsidRPr="006E4C52">
        <w:rPr>
          <w:lang w:val="fr-FR"/>
        </w:rPr>
        <w:t>administration allemande</w:t>
      </w:r>
      <w:r w:rsidR="00B53AE6" w:rsidRPr="006E4C52">
        <w:rPr>
          <w:lang w:val="fr-FR"/>
        </w:rPr>
        <w:t xml:space="preserve"> </w:t>
      </w:r>
      <w:r w:rsidR="00E8167C" w:rsidRPr="006E4C52">
        <w:rPr>
          <w:lang w:val="fr-FR"/>
        </w:rPr>
        <w:t xml:space="preserve">concernant ses revenus. </w:t>
      </w:r>
      <w:r w:rsidR="006A3A20" w:rsidRPr="006E4C52">
        <w:rPr>
          <w:lang w:val="fr-FR"/>
        </w:rPr>
        <w:t>Quant à l</w:t>
      </w:r>
      <w:r w:rsidR="00613C9B" w:rsidRPr="006E4C52">
        <w:rPr>
          <w:lang w:val="fr-FR"/>
        </w:rPr>
        <w:t>a police</w:t>
      </w:r>
      <w:r w:rsidR="006A3A20" w:rsidRPr="006E4C52">
        <w:rPr>
          <w:lang w:val="fr-FR"/>
        </w:rPr>
        <w:t xml:space="preserve"> fiscale, elle</w:t>
      </w:r>
      <w:r w:rsidR="0009773F" w:rsidRPr="006E4C52">
        <w:rPr>
          <w:lang w:val="fr-FR"/>
        </w:rPr>
        <w:t xml:space="preserve"> inform</w:t>
      </w:r>
      <w:r w:rsidR="00613C9B" w:rsidRPr="006E4C52">
        <w:rPr>
          <w:lang w:val="fr-FR"/>
        </w:rPr>
        <w:t>a</w:t>
      </w:r>
      <w:r w:rsidR="0009773F" w:rsidRPr="006E4C52">
        <w:rPr>
          <w:lang w:val="fr-FR"/>
        </w:rPr>
        <w:t xml:space="preserve"> le requérant qu</w:t>
      </w:r>
      <w:r w:rsidR="00ED41B0" w:rsidRPr="006E4C52">
        <w:rPr>
          <w:lang w:val="fr-FR"/>
        </w:rPr>
        <w:t xml:space="preserve">e, </w:t>
      </w:r>
      <w:r w:rsidR="00D371CD" w:rsidRPr="006E4C52">
        <w:rPr>
          <w:lang w:val="fr-FR"/>
        </w:rPr>
        <w:t>s</w:t>
      </w:r>
      <w:r w:rsidR="006E4C52" w:rsidRPr="006E4C52">
        <w:rPr>
          <w:lang w:val="fr-FR"/>
        </w:rPr>
        <w:t>’</w:t>
      </w:r>
      <w:r w:rsidR="00D371CD" w:rsidRPr="006E4C52">
        <w:rPr>
          <w:lang w:val="fr-FR"/>
        </w:rPr>
        <w:t xml:space="preserve">il refusait de consentir </w:t>
      </w:r>
      <w:r w:rsidR="00903DF3" w:rsidRPr="006E4C52">
        <w:rPr>
          <w:lang w:val="fr-FR"/>
        </w:rPr>
        <w:t>aux recherches auprès de</w:t>
      </w:r>
      <w:r w:rsidR="00D66494" w:rsidRPr="006E4C52">
        <w:rPr>
          <w:lang w:val="fr-FR"/>
        </w:rPr>
        <w:t xml:space="preserve"> </w:t>
      </w:r>
      <w:r w:rsidR="00ED41B0" w:rsidRPr="006E4C52">
        <w:rPr>
          <w:lang w:val="fr-FR"/>
        </w:rPr>
        <w:t xml:space="preserve">son </w:t>
      </w:r>
      <w:r w:rsidR="00D66494" w:rsidRPr="006E4C52">
        <w:rPr>
          <w:lang w:val="fr-FR"/>
        </w:rPr>
        <w:t>habitation</w:t>
      </w:r>
      <w:r w:rsidR="00ED41B0" w:rsidRPr="006E4C52">
        <w:rPr>
          <w:lang w:val="fr-FR"/>
        </w:rPr>
        <w:t xml:space="preserve"> au profit des agents</w:t>
      </w:r>
      <w:r w:rsidR="00746638" w:rsidRPr="006E4C52">
        <w:rPr>
          <w:lang w:val="fr-FR"/>
        </w:rPr>
        <w:t xml:space="preserve">, </w:t>
      </w:r>
      <w:r w:rsidR="00453072" w:rsidRPr="006E4C52">
        <w:rPr>
          <w:lang w:val="fr-FR"/>
        </w:rPr>
        <w:t>une</w:t>
      </w:r>
      <w:r w:rsidR="00746638" w:rsidRPr="006E4C52">
        <w:rPr>
          <w:lang w:val="fr-FR"/>
        </w:rPr>
        <w:t xml:space="preserve"> perquisition </w:t>
      </w:r>
      <w:r w:rsidR="00ED41B0" w:rsidRPr="006E4C52">
        <w:rPr>
          <w:lang w:val="fr-FR"/>
        </w:rPr>
        <w:t>serait</w:t>
      </w:r>
      <w:r w:rsidR="00746638" w:rsidRPr="006E4C52">
        <w:rPr>
          <w:lang w:val="fr-FR"/>
        </w:rPr>
        <w:t xml:space="preserve"> ordonnée par le parquet.</w:t>
      </w:r>
    </w:p>
    <w:p w:rsidR="008A6FAC" w:rsidRPr="006E4C52" w:rsidRDefault="004619C5" w:rsidP="006E4C52">
      <w:pPr>
        <w:pStyle w:val="ECHRPara"/>
        <w:rPr>
          <w:lang w:val="fr-FR"/>
        </w:rPr>
      </w:pPr>
      <w:r w:rsidRPr="006E4C52">
        <w:rPr>
          <w:lang w:val="fr-FR"/>
        </w:rPr>
        <w:fldChar w:fldCharType="begin"/>
      </w:r>
      <w:r w:rsidRPr="006E4C52">
        <w:rPr>
          <w:lang w:val="fr-FR"/>
        </w:rPr>
        <w:instrText xml:space="preserve"> SEQ level0 \*arabic </w:instrText>
      </w:r>
      <w:r w:rsidRPr="006E4C52">
        <w:rPr>
          <w:lang w:val="fr-FR"/>
        </w:rPr>
        <w:fldChar w:fldCharType="separate"/>
      </w:r>
      <w:r w:rsidR="006E4C52" w:rsidRPr="006E4C52">
        <w:rPr>
          <w:noProof/>
          <w:lang w:val="fr-FR"/>
        </w:rPr>
        <w:t>11</w:t>
      </w:r>
      <w:r w:rsidRPr="006E4C52">
        <w:rPr>
          <w:lang w:val="fr-FR"/>
        </w:rPr>
        <w:fldChar w:fldCharType="end"/>
      </w:r>
      <w:r w:rsidRPr="006E4C52">
        <w:rPr>
          <w:lang w:val="fr-FR"/>
        </w:rPr>
        <w:t>.  </w:t>
      </w:r>
      <w:r w:rsidR="00142D04" w:rsidRPr="006E4C52">
        <w:rPr>
          <w:lang w:val="fr-FR"/>
        </w:rPr>
        <w:t>Par une décision du</w:t>
      </w:r>
      <w:r w:rsidR="000F7967" w:rsidRPr="006E4C52">
        <w:rPr>
          <w:lang w:val="fr-FR"/>
        </w:rPr>
        <w:t xml:space="preserve"> 13 juillet 2010, </w:t>
      </w:r>
      <w:r w:rsidR="007F6367" w:rsidRPr="006E4C52">
        <w:rPr>
          <w:lang w:val="fr-FR"/>
        </w:rPr>
        <w:t>le parquet</w:t>
      </w:r>
      <w:r w:rsidR="00DC329D" w:rsidRPr="006E4C52">
        <w:rPr>
          <w:lang w:val="fr-FR"/>
        </w:rPr>
        <w:t xml:space="preserve"> </w:t>
      </w:r>
      <w:r w:rsidRPr="006E4C52">
        <w:rPr>
          <w:lang w:val="fr-FR"/>
        </w:rPr>
        <w:t>de Mantoue</w:t>
      </w:r>
      <w:r w:rsidR="00142D04" w:rsidRPr="006E4C52">
        <w:rPr>
          <w:lang w:val="fr-FR"/>
        </w:rPr>
        <w:t xml:space="preserve"> </w:t>
      </w:r>
      <w:r w:rsidR="000E56E3" w:rsidRPr="006E4C52">
        <w:rPr>
          <w:lang w:val="fr-FR"/>
        </w:rPr>
        <w:t>ouvri</w:t>
      </w:r>
      <w:r w:rsidR="00142D04" w:rsidRPr="006E4C52">
        <w:rPr>
          <w:lang w:val="fr-FR"/>
        </w:rPr>
        <w:t>t</w:t>
      </w:r>
      <w:r w:rsidR="000E56E3" w:rsidRPr="006E4C52">
        <w:rPr>
          <w:lang w:val="fr-FR"/>
        </w:rPr>
        <w:t xml:space="preserve"> une </w:t>
      </w:r>
      <w:r w:rsidR="00B01239" w:rsidRPr="006E4C52">
        <w:rPr>
          <w:lang w:val="fr-FR"/>
        </w:rPr>
        <w:t>enquête</w:t>
      </w:r>
      <w:r w:rsidR="000E56E3" w:rsidRPr="006E4C52">
        <w:rPr>
          <w:lang w:val="fr-FR"/>
        </w:rPr>
        <w:t xml:space="preserve"> pénale à l</w:t>
      </w:r>
      <w:r w:rsidR="006E4C52" w:rsidRPr="006E4C52">
        <w:rPr>
          <w:lang w:val="fr-FR"/>
        </w:rPr>
        <w:t>’</w:t>
      </w:r>
      <w:r w:rsidR="000E56E3" w:rsidRPr="006E4C52">
        <w:rPr>
          <w:lang w:val="fr-FR"/>
        </w:rPr>
        <w:t>encontre du requérant</w:t>
      </w:r>
      <w:r w:rsidR="00142D04" w:rsidRPr="006E4C52">
        <w:rPr>
          <w:lang w:val="fr-FR"/>
        </w:rPr>
        <w:t>, et</w:t>
      </w:r>
      <w:r w:rsidR="002D0E63" w:rsidRPr="006E4C52">
        <w:rPr>
          <w:lang w:val="fr-FR"/>
        </w:rPr>
        <w:t xml:space="preserve"> </w:t>
      </w:r>
      <w:r w:rsidR="008332C8" w:rsidRPr="006E4C52">
        <w:rPr>
          <w:lang w:val="fr-FR"/>
        </w:rPr>
        <w:t>dé</w:t>
      </w:r>
      <w:r w:rsidR="00904D72" w:rsidRPr="006E4C52">
        <w:rPr>
          <w:lang w:val="fr-FR"/>
        </w:rPr>
        <w:t>livra</w:t>
      </w:r>
      <w:r w:rsidR="008332C8" w:rsidRPr="006E4C52">
        <w:rPr>
          <w:lang w:val="fr-FR"/>
        </w:rPr>
        <w:t xml:space="preserve"> un </w:t>
      </w:r>
      <w:r w:rsidR="0023739B" w:rsidRPr="006E4C52">
        <w:rPr>
          <w:lang w:val="fr-FR"/>
        </w:rPr>
        <w:t>mandat</w:t>
      </w:r>
      <w:r w:rsidR="008332C8" w:rsidRPr="006E4C52">
        <w:rPr>
          <w:lang w:val="fr-FR"/>
        </w:rPr>
        <w:t xml:space="preserve"> de</w:t>
      </w:r>
      <w:r w:rsidR="00CC3173" w:rsidRPr="006E4C52">
        <w:rPr>
          <w:lang w:val="fr-FR"/>
        </w:rPr>
        <w:t xml:space="preserve"> perquisition de </w:t>
      </w:r>
      <w:r w:rsidR="002D0E63" w:rsidRPr="006E4C52">
        <w:rPr>
          <w:lang w:val="fr-FR"/>
        </w:rPr>
        <w:t>l</w:t>
      </w:r>
      <w:r w:rsidR="006E4C52" w:rsidRPr="006E4C52">
        <w:rPr>
          <w:lang w:val="fr-FR"/>
        </w:rPr>
        <w:t>’</w:t>
      </w:r>
      <w:r w:rsidR="00CC3173" w:rsidRPr="006E4C52">
        <w:rPr>
          <w:lang w:val="fr-FR"/>
        </w:rPr>
        <w:t xml:space="preserve">habitation </w:t>
      </w:r>
      <w:r w:rsidR="008332C8" w:rsidRPr="006E4C52">
        <w:rPr>
          <w:lang w:val="fr-FR"/>
        </w:rPr>
        <w:t xml:space="preserve">et des véhicules </w:t>
      </w:r>
      <w:r w:rsidR="002D0E63" w:rsidRPr="006E4C52">
        <w:rPr>
          <w:lang w:val="fr-FR"/>
        </w:rPr>
        <w:t>de l</w:t>
      </w:r>
      <w:r w:rsidR="006E4C52" w:rsidRPr="006E4C52">
        <w:rPr>
          <w:lang w:val="fr-FR"/>
        </w:rPr>
        <w:t>’</w:t>
      </w:r>
      <w:r w:rsidR="002D0E63" w:rsidRPr="006E4C52">
        <w:rPr>
          <w:lang w:val="fr-FR"/>
        </w:rPr>
        <w:t xml:space="preserve">intéressé </w:t>
      </w:r>
      <w:r w:rsidR="00F179AD" w:rsidRPr="006E4C52">
        <w:rPr>
          <w:lang w:val="fr-FR"/>
        </w:rPr>
        <w:t>en raison de</w:t>
      </w:r>
      <w:r w:rsidR="00904D72" w:rsidRPr="006E4C52">
        <w:rPr>
          <w:lang w:val="fr-FR"/>
        </w:rPr>
        <w:t xml:space="preserve"> l</w:t>
      </w:r>
      <w:r w:rsidR="006E4C52" w:rsidRPr="006E4C52">
        <w:rPr>
          <w:lang w:val="fr-FR"/>
        </w:rPr>
        <w:t>’</w:t>
      </w:r>
      <w:r w:rsidR="00904D72" w:rsidRPr="006E4C52">
        <w:rPr>
          <w:lang w:val="fr-FR"/>
        </w:rPr>
        <w:t>existence de</w:t>
      </w:r>
      <w:r w:rsidR="00F179AD" w:rsidRPr="006E4C52">
        <w:rPr>
          <w:lang w:val="fr-FR"/>
        </w:rPr>
        <w:t xml:space="preserve"> graves indices de culp</w:t>
      </w:r>
      <w:r w:rsidR="004814FF" w:rsidRPr="006E4C52">
        <w:rPr>
          <w:lang w:val="fr-FR"/>
        </w:rPr>
        <w:t>abilité du délit d</w:t>
      </w:r>
      <w:r w:rsidR="006E4C52" w:rsidRPr="006E4C52">
        <w:rPr>
          <w:lang w:val="fr-FR"/>
        </w:rPr>
        <w:t>’</w:t>
      </w:r>
      <w:r w:rsidR="004814FF" w:rsidRPr="006E4C52">
        <w:rPr>
          <w:lang w:val="fr-FR"/>
        </w:rPr>
        <w:t>évasion fisca</w:t>
      </w:r>
      <w:r w:rsidR="00F179AD" w:rsidRPr="006E4C52">
        <w:rPr>
          <w:lang w:val="fr-FR"/>
        </w:rPr>
        <w:t>l</w:t>
      </w:r>
      <w:r w:rsidR="00904D72" w:rsidRPr="006E4C52">
        <w:rPr>
          <w:lang w:val="fr-FR"/>
        </w:rPr>
        <w:t>e</w:t>
      </w:r>
      <w:r w:rsidR="00DC329D" w:rsidRPr="006E4C52">
        <w:rPr>
          <w:lang w:val="fr-FR"/>
        </w:rPr>
        <w:t>.</w:t>
      </w:r>
      <w:r w:rsidR="00B53AE6" w:rsidRPr="006E4C52">
        <w:rPr>
          <w:lang w:val="fr-FR"/>
        </w:rPr>
        <w:t xml:space="preserve"> </w:t>
      </w:r>
      <w:r w:rsidR="002D0E63" w:rsidRPr="006E4C52">
        <w:rPr>
          <w:lang w:val="fr-FR"/>
        </w:rPr>
        <w:t>Par ce mandat, l</w:t>
      </w:r>
      <w:r w:rsidR="00A163E4" w:rsidRPr="006E4C52">
        <w:rPr>
          <w:lang w:val="fr-FR"/>
        </w:rPr>
        <w:t xml:space="preserve">e parquet ordonna </w:t>
      </w:r>
      <w:r w:rsidR="009D09DF" w:rsidRPr="006E4C52">
        <w:rPr>
          <w:lang w:val="fr-FR"/>
        </w:rPr>
        <w:t>la re</w:t>
      </w:r>
      <w:r w:rsidR="00A163E4" w:rsidRPr="006E4C52">
        <w:rPr>
          <w:lang w:val="fr-FR"/>
        </w:rPr>
        <w:t>cherche et</w:t>
      </w:r>
      <w:r w:rsidR="00B01239" w:rsidRPr="006E4C52">
        <w:rPr>
          <w:lang w:val="fr-FR"/>
        </w:rPr>
        <w:t xml:space="preserve"> </w:t>
      </w:r>
      <w:r w:rsidR="009D09DF" w:rsidRPr="006E4C52">
        <w:rPr>
          <w:lang w:val="fr-FR"/>
        </w:rPr>
        <w:t>la</w:t>
      </w:r>
      <w:r w:rsidR="00A163E4" w:rsidRPr="006E4C52">
        <w:rPr>
          <w:lang w:val="fr-FR"/>
        </w:rPr>
        <w:t xml:space="preserve"> saisi</w:t>
      </w:r>
      <w:r w:rsidR="009D09DF" w:rsidRPr="006E4C52">
        <w:rPr>
          <w:lang w:val="fr-FR"/>
        </w:rPr>
        <w:t>e d</w:t>
      </w:r>
      <w:r w:rsidR="00386F2E" w:rsidRPr="006E4C52">
        <w:rPr>
          <w:lang w:val="fr-FR"/>
        </w:rPr>
        <w:t xml:space="preserve">es </w:t>
      </w:r>
      <w:r w:rsidR="00A163E4" w:rsidRPr="006E4C52">
        <w:rPr>
          <w:lang w:val="fr-FR"/>
        </w:rPr>
        <w:t>document</w:t>
      </w:r>
      <w:r w:rsidR="00386F2E" w:rsidRPr="006E4C52">
        <w:rPr>
          <w:lang w:val="fr-FR"/>
        </w:rPr>
        <w:t>s</w:t>
      </w:r>
      <w:r w:rsidR="00143A52" w:rsidRPr="006E4C52">
        <w:rPr>
          <w:lang w:val="fr-FR"/>
        </w:rPr>
        <w:t xml:space="preserve"> comptable</w:t>
      </w:r>
      <w:r w:rsidR="00386F2E" w:rsidRPr="006E4C52">
        <w:rPr>
          <w:lang w:val="fr-FR"/>
        </w:rPr>
        <w:t xml:space="preserve">s </w:t>
      </w:r>
      <w:r w:rsidR="009D09DF" w:rsidRPr="006E4C52">
        <w:rPr>
          <w:lang w:val="fr-FR"/>
        </w:rPr>
        <w:t>se trouvant</w:t>
      </w:r>
      <w:r w:rsidR="00386F2E" w:rsidRPr="006E4C52">
        <w:rPr>
          <w:lang w:val="fr-FR"/>
        </w:rPr>
        <w:t xml:space="preserve"> sur les lieux</w:t>
      </w:r>
      <w:r w:rsidR="00A163E4" w:rsidRPr="006E4C52">
        <w:rPr>
          <w:lang w:val="fr-FR"/>
        </w:rPr>
        <w:t xml:space="preserve"> </w:t>
      </w:r>
      <w:r w:rsidR="00143A52" w:rsidRPr="006E4C52">
        <w:rPr>
          <w:lang w:val="fr-FR"/>
        </w:rPr>
        <w:t>ainsi que</w:t>
      </w:r>
      <w:r w:rsidR="00A163E4" w:rsidRPr="006E4C52">
        <w:rPr>
          <w:lang w:val="fr-FR"/>
        </w:rPr>
        <w:t xml:space="preserve"> </w:t>
      </w:r>
      <w:r w:rsidR="009D09DF" w:rsidRPr="006E4C52">
        <w:rPr>
          <w:lang w:val="fr-FR"/>
        </w:rPr>
        <w:t xml:space="preserve">de </w:t>
      </w:r>
      <w:r w:rsidR="00A163E4" w:rsidRPr="006E4C52">
        <w:rPr>
          <w:lang w:val="fr-FR"/>
        </w:rPr>
        <w:t>tout autre document prouvant le délit</w:t>
      </w:r>
      <w:r w:rsidR="00143A52" w:rsidRPr="006E4C52">
        <w:rPr>
          <w:lang w:val="fr-FR"/>
        </w:rPr>
        <w:t xml:space="preserve"> d</w:t>
      </w:r>
      <w:r w:rsidR="006E4C52" w:rsidRPr="006E4C52">
        <w:rPr>
          <w:lang w:val="fr-FR"/>
        </w:rPr>
        <w:t>’</w:t>
      </w:r>
      <w:r w:rsidR="00143A52" w:rsidRPr="006E4C52">
        <w:rPr>
          <w:lang w:val="fr-FR"/>
        </w:rPr>
        <w:t>évasion fiscale</w:t>
      </w:r>
      <w:r w:rsidR="00A163E4" w:rsidRPr="006E4C52">
        <w:rPr>
          <w:lang w:val="fr-FR"/>
        </w:rPr>
        <w:t xml:space="preserve">, y compris </w:t>
      </w:r>
      <w:r w:rsidR="003E5270" w:rsidRPr="006E4C52">
        <w:rPr>
          <w:lang w:val="fr-FR"/>
        </w:rPr>
        <w:t>d</w:t>
      </w:r>
      <w:r w:rsidR="00143A52" w:rsidRPr="006E4C52">
        <w:rPr>
          <w:lang w:val="fr-FR"/>
        </w:rPr>
        <w:t>es</w:t>
      </w:r>
      <w:r w:rsidR="00A163E4" w:rsidRPr="006E4C52">
        <w:rPr>
          <w:lang w:val="fr-FR"/>
        </w:rPr>
        <w:t xml:space="preserve"> fichier</w:t>
      </w:r>
      <w:r w:rsidR="00143A52" w:rsidRPr="006E4C52">
        <w:rPr>
          <w:lang w:val="fr-FR"/>
        </w:rPr>
        <w:t>s</w:t>
      </w:r>
      <w:r w:rsidR="00A163E4" w:rsidRPr="006E4C52">
        <w:rPr>
          <w:lang w:val="fr-FR"/>
        </w:rPr>
        <w:t xml:space="preserve"> électronique</w:t>
      </w:r>
      <w:r w:rsidR="00143A52" w:rsidRPr="006E4C52">
        <w:rPr>
          <w:lang w:val="fr-FR"/>
        </w:rPr>
        <w:t>s</w:t>
      </w:r>
      <w:r w:rsidR="00A163E4" w:rsidRPr="006E4C52">
        <w:rPr>
          <w:lang w:val="fr-FR"/>
        </w:rPr>
        <w:t>.</w:t>
      </w:r>
    </w:p>
    <w:p w:rsidR="00E709C0" w:rsidRPr="006E4C52" w:rsidRDefault="006818D8" w:rsidP="006E4C52">
      <w:pPr>
        <w:pStyle w:val="ECHRPara"/>
        <w:rPr>
          <w:lang w:val="fr-FR"/>
        </w:rPr>
      </w:pPr>
      <w:r w:rsidRPr="006E4C52">
        <w:rPr>
          <w:lang w:val="fr-FR"/>
        </w:rPr>
        <w:fldChar w:fldCharType="begin"/>
      </w:r>
      <w:r w:rsidRPr="006E4C52">
        <w:rPr>
          <w:lang w:val="fr-FR"/>
        </w:rPr>
        <w:instrText xml:space="preserve"> SEQ level0 \*arabic </w:instrText>
      </w:r>
      <w:r w:rsidRPr="006E4C52">
        <w:rPr>
          <w:lang w:val="fr-FR"/>
        </w:rPr>
        <w:fldChar w:fldCharType="separate"/>
      </w:r>
      <w:r w:rsidR="006E4C52" w:rsidRPr="006E4C52">
        <w:rPr>
          <w:noProof/>
          <w:lang w:val="fr-FR"/>
        </w:rPr>
        <w:t>12</w:t>
      </w:r>
      <w:r w:rsidRPr="006E4C52">
        <w:rPr>
          <w:lang w:val="fr-FR"/>
        </w:rPr>
        <w:fldChar w:fldCharType="end"/>
      </w:r>
      <w:r w:rsidRPr="006E4C52">
        <w:rPr>
          <w:lang w:val="fr-FR"/>
        </w:rPr>
        <w:t>.  </w:t>
      </w:r>
      <w:r w:rsidR="00F92804" w:rsidRPr="006E4C52">
        <w:rPr>
          <w:lang w:val="fr-FR"/>
        </w:rPr>
        <w:t>L</w:t>
      </w:r>
      <w:r w:rsidR="0004591D" w:rsidRPr="006E4C52">
        <w:rPr>
          <w:lang w:val="fr-FR"/>
        </w:rPr>
        <w:t>a police judiciaire effectua la</w:t>
      </w:r>
      <w:r w:rsidR="00F92804" w:rsidRPr="006E4C52">
        <w:rPr>
          <w:lang w:val="fr-FR"/>
        </w:rPr>
        <w:t xml:space="preserve"> perquisition</w:t>
      </w:r>
      <w:r w:rsidR="00FC75B2" w:rsidRPr="006E4C52">
        <w:rPr>
          <w:lang w:val="fr-FR"/>
        </w:rPr>
        <w:t xml:space="preserve">, </w:t>
      </w:r>
      <w:r w:rsidR="0004591D" w:rsidRPr="006E4C52">
        <w:rPr>
          <w:lang w:val="fr-FR"/>
        </w:rPr>
        <w:t>en présence du père du requérant</w:t>
      </w:r>
      <w:r w:rsidR="00FC75B2" w:rsidRPr="006E4C52">
        <w:rPr>
          <w:lang w:val="fr-FR"/>
        </w:rPr>
        <w:t>,</w:t>
      </w:r>
      <w:r w:rsidR="0004591D" w:rsidRPr="006E4C52">
        <w:rPr>
          <w:lang w:val="fr-FR"/>
        </w:rPr>
        <w:t xml:space="preserve"> le 6 août 2010,</w:t>
      </w:r>
      <w:r w:rsidR="00E709C0" w:rsidRPr="006E4C52">
        <w:rPr>
          <w:lang w:val="fr-FR"/>
        </w:rPr>
        <w:t xml:space="preserve"> </w:t>
      </w:r>
      <w:r w:rsidR="0009773F" w:rsidRPr="006E4C52">
        <w:rPr>
          <w:lang w:val="fr-FR"/>
        </w:rPr>
        <w:t>entre 11</w:t>
      </w:r>
      <w:r w:rsidR="003E5270" w:rsidRPr="006E4C52">
        <w:rPr>
          <w:lang w:val="fr-FR"/>
        </w:rPr>
        <w:t> </w:t>
      </w:r>
      <w:r w:rsidR="0009773F" w:rsidRPr="006E4C52">
        <w:rPr>
          <w:lang w:val="fr-FR"/>
        </w:rPr>
        <w:t>h</w:t>
      </w:r>
      <w:r w:rsidR="003E5270" w:rsidRPr="006E4C52">
        <w:rPr>
          <w:lang w:val="fr-FR"/>
        </w:rPr>
        <w:t> </w:t>
      </w:r>
      <w:r w:rsidR="0009773F" w:rsidRPr="006E4C52">
        <w:rPr>
          <w:lang w:val="fr-FR"/>
        </w:rPr>
        <w:t>50 et</w:t>
      </w:r>
      <w:r w:rsidR="00E709C0" w:rsidRPr="006E4C52">
        <w:rPr>
          <w:lang w:val="fr-FR"/>
        </w:rPr>
        <w:t xml:space="preserve"> 15</w:t>
      </w:r>
      <w:r w:rsidR="003E5270" w:rsidRPr="006E4C52">
        <w:rPr>
          <w:lang w:val="fr-FR"/>
        </w:rPr>
        <w:t xml:space="preserve"> heures</w:t>
      </w:r>
      <w:r w:rsidR="0004591D" w:rsidRPr="006E4C52">
        <w:rPr>
          <w:lang w:val="fr-FR"/>
        </w:rPr>
        <w:t>. Le</w:t>
      </w:r>
      <w:r w:rsidR="00F92804" w:rsidRPr="006E4C52">
        <w:rPr>
          <w:lang w:val="fr-FR"/>
        </w:rPr>
        <w:t xml:space="preserve"> père du requérant</w:t>
      </w:r>
      <w:r w:rsidR="00E709C0" w:rsidRPr="006E4C52">
        <w:rPr>
          <w:lang w:val="fr-FR"/>
        </w:rPr>
        <w:t xml:space="preserve"> </w:t>
      </w:r>
      <w:r w:rsidR="0004591D" w:rsidRPr="006E4C52">
        <w:rPr>
          <w:lang w:val="fr-FR"/>
        </w:rPr>
        <w:t>se vit</w:t>
      </w:r>
      <w:r w:rsidR="00AF272E" w:rsidRPr="006E4C52">
        <w:rPr>
          <w:lang w:val="fr-FR"/>
        </w:rPr>
        <w:t xml:space="preserve"> notifier </w:t>
      </w:r>
      <w:r w:rsidR="003563E3" w:rsidRPr="006E4C52">
        <w:rPr>
          <w:lang w:val="fr-FR"/>
        </w:rPr>
        <w:t>l</w:t>
      </w:r>
      <w:r w:rsidR="0023739B" w:rsidRPr="006E4C52">
        <w:rPr>
          <w:lang w:val="fr-FR"/>
        </w:rPr>
        <w:t>e mandat</w:t>
      </w:r>
      <w:r w:rsidR="003563E3" w:rsidRPr="006E4C52">
        <w:rPr>
          <w:lang w:val="fr-FR"/>
        </w:rPr>
        <w:t xml:space="preserve"> de perquisition</w:t>
      </w:r>
      <w:r w:rsidR="0004591D" w:rsidRPr="006E4C52">
        <w:rPr>
          <w:lang w:val="fr-FR"/>
        </w:rPr>
        <w:t>, et il</w:t>
      </w:r>
      <w:r w:rsidR="004E680F" w:rsidRPr="006E4C52">
        <w:rPr>
          <w:lang w:val="fr-FR"/>
        </w:rPr>
        <w:t xml:space="preserve"> décida de ne pas se prévaloir de l</w:t>
      </w:r>
      <w:r w:rsidR="006E4C52" w:rsidRPr="006E4C52">
        <w:rPr>
          <w:lang w:val="fr-FR"/>
        </w:rPr>
        <w:t>’</w:t>
      </w:r>
      <w:r w:rsidR="004E680F" w:rsidRPr="006E4C52">
        <w:rPr>
          <w:lang w:val="fr-FR"/>
        </w:rPr>
        <w:t>assistance d</w:t>
      </w:r>
      <w:r w:rsidR="006E4C52" w:rsidRPr="006E4C52">
        <w:rPr>
          <w:lang w:val="fr-FR"/>
        </w:rPr>
        <w:t>’</w:t>
      </w:r>
      <w:r w:rsidR="004E680F" w:rsidRPr="006E4C52">
        <w:rPr>
          <w:lang w:val="fr-FR"/>
        </w:rPr>
        <w:t xml:space="preserve">un avocat. </w:t>
      </w:r>
      <w:r w:rsidR="003E5270" w:rsidRPr="006E4C52">
        <w:rPr>
          <w:lang w:val="fr-FR"/>
        </w:rPr>
        <w:t>À</w:t>
      </w:r>
      <w:r w:rsidR="00E709C0" w:rsidRPr="006E4C52">
        <w:rPr>
          <w:lang w:val="fr-FR"/>
        </w:rPr>
        <w:t xml:space="preserve"> l</w:t>
      </w:r>
      <w:r w:rsidR="006E4C52" w:rsidRPr="006E4C52">
        <w:rPr>
          <w:lang w:val="fr-FR"/>
        </w:rPr>
        <w:t>’</w:t>
      </w:r>
      <w:r w:rsidR="00E709C0" w:rsidRPr="006E4C52">
        <w:rPr>
          <w:lang w:val="fr-FR"/>
        </w:rPr>
        <w:t xml:space="preserve">issue </w:t>
      </w:r>
      <w:r w:rsidR="00191082" w:rsidRPr="006E4C52">
        <w:rPr>
          <w:lang w:val="fr-FR"/>
        </w:rPr>
        <w:t xml:space="preserve">des </w:t>
      </w:r>
      <w:r w:rsidR="004619C5" w:rsidRPr="006E4C52">
        <w:rPr>
          <w:lang w:val="fr-FR"/>
        </w:rPr>
        <w:t>recherches</w:t>
      </w:r>
      <w:r w:rsidR="00273E1B" w:rsidRPr="006E4C52">
        <w:rPr>
          <w:lang w:val="fr-FR"/>
        </w:rPr>
        <w:t>, aucun document ne fut saisi par les autorités</w:t>
      </w:r>
      <w:r w:rsidR="00E709C0" w:rsidRPr="006E4C52">
        <w:rPr>
          <w:lang w:val="fr-FR"/>
        </w:rPr>
        <w:t>.</w:t>
      </w:r>
    </w:p>
    <w:p w:rsidR="008A6FAC" w:rsidRPr="006E4C52" w:rsidRDefault="008635F9" w:rsidP="006E4C52">
      <w:pPr>
        <w:pStyle w:val="ECHRPara"/>
        <w:rPr>
          <w:lang w:val="fr-FR"/>
        </w:rPr>
      </w:pPr>
      <w:r w:rsidRPr="006E4C52">
        <w:rPr>
          <w:lang w:val="fr-FR"/>
        </w:rPr>
        <w:fldChar w:fldCharType="begin"/>
      </w:r>
      <w:r w:rsidRPr="006E4C52">
        <w:rPr>
          <w:lang w:val="fr-FR"/>
        </w:rPr>
        <w:instrText xml:space="preserve"> SEQ level0 \*arabic </w:instrText>
      </w:r>
      <w:r w:rsidRPr="006E4C52">
        <w:rPr>
          <w:lang w:val="fr-FR"/>
        </w:rPr>
        <w:fldChar w:fldCharType="separate"/>
      </w:r>
      <w:r w:rsidR="006E4C52" w:rsidRPr="006E4C52">
        <w:rPr>
          <w:noProof/>
          <w:lang w:val="fr-FR"/>
        </w:rPr>
        <w:t>13</w:t>
      </w:r>
      <w:r w:rsidRPr="006E4C52">
        <w:rPr>
          <w:lang w:val="fr-FR"/>
        </w:rPr>
        <w:fldChar w:fldCharType="end"/>
      </w:r>
      <w:r w:rsidRPr="006E4C52">
        <w:rPr>
          <w:lang w:val="fr-FR"/>
        </w:rPr>
        <w:t xml:space="preserve">.  Le 30 août 2010, le requérant déposa </w:t>
      </w:r>
      <w:r w:rsidR="00F7139F" w:rsidRPr="006E4C52">
        <w:rPr>
          <w:lang w:val="fr-FR"/>
        </w:rPr>
        <w:t>u</w:t>
      </w:r>
      <w:r w:rsidR="003E5270" w:rsidRPr="006E4C52">
        <w:rPr>
          <w:lang w:val="fr-FR"/>
        </w:rPr>
        <w:t xml:space="preserve">n mémoire en défense </w:t>
      </w:r>
      <w:r w:rsidR="005636B5" w:rsidRPr="006E4C52">
        <w:rPr>
          <w:lang w:val="fr-FR"/>
        </w:rPr>
        <w:t>devant le parquet de Mantoue</w:t>
      </w:r>
      <w:r w:rsidR="003E5270" w:rsidRPr="006E4C52">
        <w:rPr>
          <w:lang w:val="fr-FR"/>
        </w:rPr>
        <w:t xml:space="preserve">. Dans ce </w:t>
      </w:r>
      <w:r w:rsidRPr="006E4C52">
        <w:rPr>
          <w:lang w:val="fr-FR"/>
        </w:rPr>
        <w:t>mémoire</w:t>
      </w:r>
      <w:r w:rsidR="003E5270" w:rsidRPr="006E4C52">
        <w:rPr>
          <w:lang w:val="fr-FR"/>
        </w:rPr>
        <w:t>, i</w:t>
      </w:r>
      <w:r w:rsidR="00A17E2A" w:rsidRPr="006E4C52">
        <w:rPr>
          <w:lang w:val="fr-FR"/>
        </w:rPr>
        <w:t xml:space="preserve">l </w:t>
      </w:r>
      <w:r w:rsidR="0008248D" w:rsidRPr="006E4C52">
        <w:rPr>
          <w:lang w:val="fr-FR"/>
        </w:rPr>
        <w:t>contesta</w:t>
      </w:r>
      <w:r w:rsidR="003E5270" w:rsidRPr="006E4C52">
        <w:rPr>
          <w:lang w:val="fr-FR"/>
        </w:rPr>
        <w:t>it</w:t>
      </w:r>
      <w:r w:rsidR="0008248D" w:rsidRPr="006E4C52">
        <w:rPr>
          <w:lang w:val="fr-FR"/>
        </w:rPr>
        <w:t xml:space="preserve"> la</w:t>
      </w:r>
      <w:r w:rsidR="00A17E2A" w:rsidRPr="006E4C52">
        <w:rPr>
          <w:lang w:val="fr-FR"/>
        </w:rPr>
        <w:t xml:space="preserve"> nécessité de la</w:t>
      </w:r>
      <w:r w:rsidR="0008248D" w:rsidRPr="006E4C52">
        <w:rPr>
          <w:lang w:val="fr-FR"/>
        </w:rPr>
        <w:t xml:space="preserve"> perquisition, </w:t>
      </w:r>
      <w:r w:rsidR="00B01239" w:rsidRPr="006E4C52">
        <w:rPr>
          <w:lang w:val="fr-FR"/>
        </w:rPr>
        <w:t>clarifia</w:t>
      </w:r>
      <w:r w:rsidR="003E5270" w:rsidRPr="006E4C52">
        <w:rPr>
          <w:lang w:val="fr-FR"/>
        </w:rPr>
        <w:t>it</w:t>
      </w:r>
      <w:r w:rsidR="00B01239" w:rsidRPr="006E4C52">
        <w:rPr>
          <w:lang w:val="fr-FR"/>
        </w:rPr>
        <w:t xml:space="preserve"> sa situation fiscale</w:t>
      </w:r>
      <w:r w:rsidR="00185D90" w:rsidRPr="006E4C52">
        <w:rPr>
          <w:lang w:val="fr-FR"/>
        </w:rPr>
        <w:t xml:space="preserve">, en prouvant notamment </w:t>
      </w:r>
      <w:r w:rsidR="0030145B" w:rsidRPr="006E4C52">
        <w:rPr>
          <w:lang w:val="fr-FR"/>
        </w:rPr>
        <w:t>qu</w:t>
      </w:r>
      <w:r w:rsidR="006E4C52" w:rsidRPr="006E4C52">
        <w:rPr>
          <w:lang w:val="fr-FR"/>
        </w:rPr>
        <w:t>’</w:t>
      </w:r>
      <w:r w:rsidR="0030145B" w:rsidRPr="006E4C52">
        <w:rPr>
          <w:lang w:val="fr-FR"/>
        </w:rPr>
        <w:t xml:space="preserve">il </w:t>
      </w:r>
      <w:r w:rsidR="00185D90" w:rsidRPr="006E4C52">
        <w:rPr>
          <w:lang w:val="fr-FR"/>
        </w:rPr>
        <w:t>résid</w:t>
      </w:r>
      <w:r w:rsidR="0030145B" w:rsidRPr="006E4C52">
        <w:rPr>
          <w:lang w:val="fr-FR"/>
        </w:rPr>
        <w:t>ait</w:t>
      </w:r>
      <w:r w:rsidR="00185D90" w:rsidRPr="006E4C52">
        <w:rPr>
          <w:lang w:val="fr-FR"/>
        </w:rPr>
        <w:t xml:space="preserve"> principalement en Allemagne et </w:t>
      </w:r>
      <w:r w:rsidR="00357AEE" w:rsidRPr="006E4C52">
        <w:rPr>
          <w:lang w:val="fr-FR"/>
        </w:rPr>
        <w:t>qu</w:t>
      </w:r>
      <w:r w:rsidR="006E4C52" w:rsidRPr="006E4C52">
        <w:rPr>
          <w:lang w:val="fr-FR"/>
        </w:rPr>
        <w:t>’</w:t>
      </w:r>
      <w:r w:rsidR="00357AEE" w:rsidRPr="006E4C52">
        <w:rPr>
          <w:lang w:val="fr-FR"/>
        </w:rPr>
        <w:t xml:space="preserve">il </w:t>
      </w:r>
      <w:r w:rsidR="00185D90" w:rsidRPr="006E4C52">
        <w:rPr>
          <w:lang w:val="fr-FR"/>
        </w:rPr>
        <w:t>y pay</w:t>
      </w:r>
      <w:r w:rsidR="0030145B" w:rsidRPr="006E4C52">
        <w:rPr>
          <w:lang w:val="fr-FR"/>
        </w:rPr>
        <w:t>ait</w:t>
      </w:r>
      <w:r w:rsidR="00185D90" w:rsidRPr="006E4C52">
        <w:rPr>
          <w:lang w:val="fr-FR"/>
        </w:rPr>
        <w:t xml:space="preserve"> régulièrement ses impôts,</w:t>
      </w:r>
      <w:r w:rsidR="00B01239" w:rsidRPr="006E4C52">
        <w:rPr>
          <w:lang w:val="fr-FR"/>
        </w:rPr>
        <w:t xml:space="preserve"> et </w:t>
      </w:r>
      <w:r w:rsidRPr="006E4C52">
        <w:rPr>
          <w:lang w:val="fr-FR"/>
        </w:rPr>
        <w:t>demanda</w:t>
      </w:r>
      <w:r w:rsidR="003E5270" w:rsidRPr="006E4C52">
        <w:rPr>
          <w:lang w:val="fr-FR"/>
        </w:rPr>
        <w:t>it</w:t>
      </w:r>
      <w:r w:rsidRPr="006E4C52">
        <w:rPr>
          <w:lang w:val="fr-FR"/>
        </w:rPr>
        <w:t xml:space="preserve"> le classement </w:t>
      </w:r>
      <w:r w:rsidR="00B0732B" w:rsidRPr="006E4C52">
        <w:rPr>
          <w:lang w:val="fr-FR"/>
        </w:rPr>
        <w:t xml:space="preserve">sans suite </w:t>
      </w:r>
      <w:r w:rsidRPr="006E4C52">
        <w:rPr>
          <w:lang w:val="fr-FR"/>
        </w:rPr>
        <w:t xml:space="preserve">de </w:t>
      </w:r>
      <w:r w:rsidR="00B01239" w:rsidRPr="006E4C52">
        <w:rPr>
          <w:lang w:val="fr-FR"/>
        </w:rPr>
        <w:t>l</w:t>
      </w:r>
      <w:r w:rsidR="006E4C52" w:rsidRPr="006E4C52">
        <w:rPr>
          <w:lang w:val="fr-FR"/>
        </w:rPr>
        <w:t>’</w:t>
      </w:r>
      <w:r w:rsidR="00B01239" w:rsidRPr="006E4C52">
        <w:rPr>
          <w:lang w:val="fr-FR"/>
        </w:rPr>
        <w:t>enquête</w:t>
      </w:r>
      <w:r w:rsidR="00A761EF" w:rsidRPr="006E4C52">
        <w:rPr>
          <w:lang w:val="fr-FR"/>
        </w:rPr>
        <w:t>.</w:t>
      </w:r>
    </w:p>
    <w:p w:rsidR="008A6FAC" w:rsidRPr="006E4C52" w:rsidRDefault="008635F9" w:rsidP="006E4C52">
      <w:pPr>
        <w:pStyle w:val="ECHRPara"/>
        <w:keepNext/>
        <w:keepLines/>
        <w:rPr>
          <w:lang w:val="fr-FR"/>
        </w:rPr>
      </w:pPr>
      <w:r w:rsidRPr="006E4C52">
        <w:rPr>
          <w:lang w:val="fr-FR"/>
        </w:rPr>
        <w:lastRenderedPageBreak/>
        <w:fldChar w:fldCharType="begin"/>
      </w:r>
      <w:r w:rsidRPr="006E4C52">
        <w:rPr>
          <w:lang w:val="fr-FR"/>
        </w:rPr>
        <w:instrText xml:space="preserve"> SEQ level0 \*arabic </w:instrText>
      </w:r>
      <w:r w:rsidRPr="006E4C52">
        <w:rPr>
          <w:lang w:val="fr-FR"/>
        </w:rPr>
        <w:fldChar w:fldCharType="separate"/>
      </w:r>
      <w:r w:rsidR="006E4C52" w:rsidRPr="006E4C52">
        <w:rPr>
          <w:noProof/>
          <w:lang w:val="fr-FR"/>
        </w:rPr>
        <w:t>14</w:t>
      </w:r>
      <w:r w:rsidRPr="006E4C52">
        <w:rPr>
          <w:lang w:val="fr-FR"/>
        </w:rPr>
        <w:fldChar w:fldCharType="end"/>
      </w:r>
      <w:r w:rsidRPr="006E4C52">
        <w:rPr>
          <w:lang w:val="fr-FR"/>
        </w:rPr>
        <w:t>.  </w:t>
      </w:r>
      <w:r w:rsidR="00E709C0" w:rsidRPr="006E4C52">
        <w:rPr>
          <w:lang w:val="fr-FR"/>
        </w:rPr>
        <w:t>Le 15 septembre 2010, le parquet demanda au juge d</w:t>
      </w:r>
      <w:r w:rsidR="009A48C5" w:rsidRPr="006E4C52">
        <w:rPr>
          <w:lang w:val="fr-FR"/>
        </w:rPr>
        <w:t xml:space="preserve">es investigations préliminaires </w:t>
      </w:r>
      <w:r w:rsidR="00E709C0" w:rsidRPr="006E4C52">
        <w:rPr>
          <w:lang w:val="fr-FR"/>
        </w:rPr>
        <w:t xml:space="preserve">de </w:t>
      </w:r>
      <w:r w:rsidR="00D32215" w:rsidRPr="006E4C52">
        <w:rPr>
          <w:lang w:val="fr-FR"/>
        </w:rPr>
        <w:t xml:space="preserve">Mantoue de </w:t>
      </w:r>
      <w:r w:rsidR="009A48C5" w:rsidRPr="006E4C52">
        <w:rPr>
          <w:lang w:val="fr-FR"/>
        </w:rPr>
        <w:t>classer l</w:t>
      </w:r>
      <w:r w:rsidR="006E4C52" w:rsidRPr="006E4C52">
        <w:rPr>
          <w:lang w:val="fr-FR"/>
        </w:rPr>
        <w:t>’</w:t>
      </w:r>
      <w:r w:rsidR="009A48C5" w:rsidRPr="006E4C52">
        <w:rPr>
          <w:lang w:val="fr-FR"/>
        </w:rPr>
        <w:t>enquête sans suite</w:t>
      </w:r>
      <w:r w:rsidR="00AF272E" w:rsidRPr="006E4C52">
        <w:rPr>
          <w:lang w:val="fr-FR"/>
        </w:rPr>
        <w:t>, eu égard aux</w:t>
      </w:r>
      <w:r w:rsidR="009A48C5" w:rsidRPr="006E4C52">
        <w:rPr>
          <w:lang w:val="fr-FR"/>
        </w:rPr>
        <w:t xml:space="preserve"> arguments présentés par le requérant dans son mémoire </w:t>
      </w:r>
      <w:r w:rsidR="00AF272E" w:rsidRPr="006E4C52">
        <w:rPr>
          <w:lang w:val="fr-FR"/>
        </w:rPr>
        <w:t>en</w:t>
      </w:r>
      <w:r w:rsidR="009A48C5" w:rsidRPr="006E4C52">
        <w:rPr>
          <w:lang w:val="fr-FR"/>
        </w:rPr>
        <w:t xml:space="preserve"> défense. Le juge des investigations préliminaires de Mantoue classa l</w:t>
      </w:r>
      <w:r w:rsidR="006E4C52" w:rsidRPr="006E4C52">
        <w:rPr>
          <w:lang w:val="fr-FR"/>
        </w:rPr>
        <w:t>’</w:t>
      </w:r>
      <w:r w:rsidR="009A48C5" w:rsidRPr="006E4C52">
        <w:rPr>
          <w:lang w:val="fr-FR"/>
        </w:rPr>
        <w:t xml:space="preserve">affaire </w:t>
      </w:r>
      <w:r w:rsidR="00147F90" w:rsidRPr="006E4C52">
        <w:rPr>
          <w:lang w:val="fr-FR"/>
        </w:rPr>
        <w:t>par une décision du</w:t>
      </w:r>
      <w:r w:rsidR="009A48C5" w:rsidRPr="006E4C52">
        <w:rPr>
          <w:lang w:val="fr-FR"/>
        </w:rPr>
        <w:t xml:space="preserve"> 7 octobre 2010.</w:t>
      </w:r>
    </w:p>
    <w:p w:rsidR="008635F9" w:rsidRPr="006E4C52" w:rsidRDefault="008635F9" w:rsidP="006E4C52">
      <w:pPr>
        <w:pStyle w:val="ECHRPara"/>
        <w:rPr>
          <w:lang w:val="fr-FR"/>
        </w:rPr>
      </w:pPr>
      <w:r w:rsidRPr="006E4C52">
        <w:rPr>
          <w:lang w:val="fr-FR"/>
        </w:rPr>
        <w:fldChar w:fldCharType="begin"/>
      </w:r>
      <w:r w:rsidRPr="006E4C52">
        <w:rPr>
          <w:lang w:val="fr-FR"/>
        </w:rPr>
        <w:instrText xml:space="preserve"> SEQ level0 \*arabic </w:instrText>
      </w:r>
      <w:r w:rsidRPr="006E4C52">
        <w:rPr>
          <w:lang w:val="fr-FR"/>
        </w:rPr>
        <w:fldChar w:fldCharType="separate"/>
      </w:r>
      <w:r w:rsidR="006E4C52" w:rsidRPr="006E4C52">
        <w:rPr>
          <w:noProof/>
          <w:lang w:val="fr-FR"/>
        </w:rPr>
        <w:t>15</w:t>
      </w:r>
      <w:r w:rsidRPr="006E4C52">
        <w:rPr>
          <w:lang w:val="fr-FR"/>
        </w:rPr>
        <w:fldChar w:fldCharType="end"/>
      </w:r>
      <w:r w:rsidRPr="006E4C52">
        <w:rPr>
          <w:lang w:val="fr-FR"/>
        </w:rPr>
        <w:t xml:space="preserve">.  Entre-temps, le 14 août 2010, le requérant </w:t>
      </w:r>
      <w:r w:rsidR="00AF272E" w:rsidRPr="006E4C52">
        <w:rPr>
          <w:lang w:val="fr-FR"/>
        </w:rPr>
        <w:t xml:space="preserve">avait </w:t>
      </w:r>
      <w:r w:rsidR="00C1363D" w:rsidRPr="006E4C52">
        <w:rPr>
          <w:lang w:val="fr-FR"/>
        </w:rPr>
        <w:t>introduit un recours en cassation</w:t>
      </w:r>
      <w:r w:rsidR="00AF272E" w:rsidRPr="006E4C52">
        <w:rPr>
          <w:lang w:val="fr-FR"/>
        </w:rPr>
        <w:t>, se plaignant d</w:t>
      </w:r>
      <w:r w:rsidR="006E4C52" w:rsidRPr="006E4C52">
        <w:rPr>
          <w:lang w:val="fr-FR"/>
        </w:rPr>
        <w:t>’</w:t>
      </w:r>
      <w:r w:rsidR="00AF272E" w:rsidRPr="006E4C52">
        <w:rPr>
          <w:lang w:val="fr-FR"/>
        </w:rPr>
        <w:t xml:space="preserve">une </w:t>
      </w:r>
      <w:r w:rsidR="00C1363D" w:rsidRPr="006E4C52">
        <w:rPr>
          <w:lang w:val="fr-FR"/>
        </w:rPr>
        <w:t xml:space="preserve">illégalité </w:t>
      </w:r>
      <w:r w:rsidR="00694E51" w:rsidRPr="006E4C52">
        <w:rPr>
          <w:lang w:val="fr-FR"/>
        </w:rPr>
        <w:t>de l</w:t>
      </w:r>
      <w:r w:rsidR="006E4C52" w:rsidRPr="006E4C52">
        <w:rPr>
          <w:lang w:val="fr-FR"/>
        </w:rPr>
        <w:t>’</w:t>
      </w:r>
      <w:r w:rsidR="00694E51" w:rsidRPr="006E4C52">
        <w:rPr>
          <w:lang w:val="fr-FR"/>
        </w:rPr>
        <w:t>ordre</w:t>
      </w:r>
      <w:r w:rsidR="0023739B" w:rsidRPr="006E4C52">
        <w:rPr>
          <w:lang w:val="fr-FR"/>
        </w:rPr>
        <w:t xml:space="preserve"> </w:t>
      </w:r>
      <w:r w:rsidR="00994E7D" w:rsidRPr="006E4C52">
        <w:rPr>
          <w:lang w:val="fr-FR"/>
        </w:rPr>
        <w:t>de perquisition</w:t>
      </w:r>
      <w:r w:rsidR="00446EC2" w:rsidRPr="006E4C52">
        <w:rPr>
          <w:lang w:val="fr-FR"/>
        </w:rPr>
        <w:t xml:space="preserve"> </w:t>
      </w:r>
      <w:r w:rsidR="0098097B" w:rsidRPr="006E4C52">
        <w:rPr>
          <w:lang w:val="fr-FR"/>
        </w:rPr>
        <w:t>du 13</w:t>
      </w:r>
      <w:r w:rsidR="00357AEE" w:rsidRPr="006E4C52">
        <w:rPr>
          <w:lang w:val="fr-FR"/>
        </w:rPr>
        <w:t> </w:t>
      </w:r>
      <w:r w:rsidR="0098097B" w:rsidRPr="006E4C52">
        <w:rPr>
          <w:lang w:val="fr-FR"/>
        </w:rPr>
        <w:t>juillet</w:t>
      </w:r>
      <w:r w:rsidR="00AF272E" w:rsidRPr="006E4C52">
        <w:rPr>
          <w:lang w:val="fr-FR"/>
        </w:rPr>
        <w:t xml:space="preserve"> 2010</w:t>
      </w:r>
      <w:r w:rsidR="00FB2CAB" w:rsidRPr="006E4C52">
        <w:rPr>
          <w:lang w:val="fr-FR"/>
        </w:rPr>
        <w:t xml:space="preserve">. </w:t>
      </w:r>
      <w:r w:rsidR="0078683E" w:rsidRPr="006E4C52">
        <w:rPr>
          <w:lang w:val="fr-FR"/>
        </w:rPr>
        <w:t xml:space="preserve">Il </w:t>
      </w:r>
      <w:r w:rsidR="001B1E6C" w:rsidRPr="006E4C52">
        <w:rPr>
          <w:lang w:val="fr-FR"/>
        </w:rPr>
        <w:t xml:space="preserve">soutenait </w:t>
      </w:r>
      <w:r w:rsidR="0078683E" w:rsidRPr="006E4C52">
        <w:rPr>
          <w:lang w:val="fr-FR"/>
        </w:rPr>
        <w:t xml:space="preserve">que la perquisition de son habitation avait constitué une atteinte injustifiée </w:t>
      </w:r>
      <w:r w:rsidR="001B1E6C" w:rsidRPr="006E4C52">
        <w:rPr>
          <w:lang w:val="fr-FR"/>
        </w:rPr>
        <w:t>au droit au respect de</w:t>
      </w:r>
      <w:r w:rsidR="0078683E" w:rsidRPr="006E4C52">
        <w:rPr>
          <w:lang w:val="fr-FR"/>
        </w:rPr>
        <w:t xml:space="preserve"> son domicile</w:t>
      </w:r>
      <w:r w:rsidR="001D771C" w:rsidRPr="006E4C52">
        <w:rPr>
          <w:lang w:val="fr-FR"/>
        </w:rPr>
        <w:t xml:space="preserve"> et de sa vie privée</w:t>
      </w:r>
      <w:r w:rsidR="0078683E" w:rsidRPr="006E4C52">
        <w:rPr>
          <w:lang w:val="fr-FR"/>
        </w:rPr>
        <w:t xml:space="preserve">, </w:t>
      </w:r>
      <w:r w:rsidR="001B1E6C" w:rsidRPr="006E4C52">
        <w:rPr>
          <w:lang w:val="fr-FR"/>
        </w:rPr>
        <w:t xml:space="preserve">puisque, selon lui, </w:t>
      </w:r>
      <w:r w:rsidR="0078683E" w:rsidRPr="006E4C52">
        <w:rPr>
          <w:lang w:val="fr-FR"/>
        </w:rPr>
        <w:t>l</w:t>
      </w:r>
      <w:r w:rsidR="00527E34" w:rsidRPr="006E4C52">
        <w:rPr>
          <w:lang w:val="fr-FR"/>
        </w:rPr>
        <w:t>a</w:t>
      </w:r>
      <w:r w:rsidR="0078683E" w:rsidRPr="006E4C52">
        <w:rPr>
          <w:lang w:val="fr-FR"/>
        </w:rPr>
        <w:t xml:space="preserve"> vérification de sa situation fiscale </w:t>
      </w:r>
      <w:r w:rsidR="001B1E6C" w:rsidRPr="006E4C52">
        <w:rPr>
          <w:lang w:val="fr-FR"/>
        </w:rPr>
        <w:t>aurait pu</w:t>
      </w:r>
      <w:r w:rsidR="004C7ADF" w:rsidRPr="006E4C52">
        <w:rPr>
          <w:lang w:val="fr-FR"/>
        </w:rPr>
        <w:t xml:space="preserve"> </w:t>
      </w:r>
      <w:r w:rsidR="0078683E" w:rsidRPr="006E4C52">
        <w:rPr>
          <w:lang w:val="fr-FR"/>
        </w:rPr>
        <w:t xml:space="preserve">être </w:t>
      </w:r>
      <w:r w:rsidR="00527E34" w:rsidRPr="006E4C52">
        <w:rPr>
          <w:lang w:val="fr-FR"/>
        </w:rPr>
        <w:t>effectuée</w:t>
      </w:r>
      <w:r w:rsidR="0078683E" w:rsidRPr="006E4C52">
        <w:rPr>
          <w:lang w:val="fr-FR"/>
        </w:rPr>
        <w:t xml:space="preserve"> par d</w:t>
      </w:r>
      <w:r w:rsidR="006E4C52" w:rsidRPr="006E4C52">
        <w:rPr>
          <w:lang w:val="fr-FR"/>
        </w:rPr>
        <w:t>’</w:t>
      </w:r>
      <w:r w:rsidR="0078683E" w:rsidRPr="006E4C52">
        <w:rPr>
          <w:lang w:val="fr-FR"/>
        </w:rPr>
        <w:t>autres moyens.</w:t>
      </w:r>
    </w:p>
    <w:p w:rsidR="008A6FAC" w:rsidRPr="006E4C52" w:rsidRDefault="008635F9" w:rsidP="006E4C52">
      <w:pPr>
        <w:pStyle w:val="ECHRPara"/>
        <w:rPr>
          <w:lang w:val="fr-FR"/>
        </w:rPr>
      </w:pPr>
      <w:r w:rsidRPr="006E4C52">
        <w:rPr>
          <w:lang w:val="fr-FR"/>
        </w:rPr>
        <w:fldChar w:fldCharType="begin"/>
      </w:r>
      <w:r w:rsidRPr="006E4C52">
        <w:rPr>
          <w:lang w:val="fr-FR"/>
        </w:rPr>
        <w:instrText xml:space="preserve"> SEQ level0 \*arabic </w:instrText>
      </w:r>
      <w:r w:rsidRPr="006E4C52">
        <w:rPr>
          <w:lang w:val="fr-FR"/>
        </w:rPr>
        <w:fldChar w:fldCharType="separate"/>
      </w:r>
      <w:r w:rsidR="006E4C52" w:rsidRPr="006E4C52">
        <w:rPr>
          <w:noProof/>
          <w:lang w:val="fr-FR"/>
        </w:rPr>
        <w:t>16</w:t>
      </w:r>
      <w:r w:rsidRPr="006E4C52">
        <w:rPr>
          <w:lang w:val="fr-FR"/>
        </w:rPr>
        <w:fldChar w:fldCharType="end"/>
      </w:r>
      <w:r w:rsidRPr="006E4C52">
        <w:rPr>
          <w:lang w:val="fr-FR"/>
        </w:rPr>
        <w:t>.  </w:t>
      </w:r>
      <w:r w:rsidR="009A48C5" w:rsidRPr="006E4C52">
        <w:rPr>
          <w:lang w:val="fr-FR"/>
        </w:rPr>
        <w:t xml:space="preserve">Le 8 mars 2011, la Cour de cassation </w:t>
      </w:r>
      <w:r w:rsidR="008E17EB" w:rsidRPr="006E4C52">
        <w:rPr>
          <w:lang w:val="fr-FR"/>
        </w:rPr>
        <w:t>déclara le recours du requérant irrecevable</w:t>
      </w:r>
      <w:r w:rsidR="00B0732B" w:rsidRPr="006E4C52">
        <w:rPr>
          <w:lang w:val="fr-FR"/>
        </w:rPr>
        <w:t>. Elle</w:t>
      </w:r>
      <w:r w:rsidR="00617B65" w:rsidRPr="006E4C52">
        <w:rPr>
          <w:lang w:val="fr-FR"/>
        </w:rPr>
        <w:t xml:space="preserve"> </w:t>
      </w:r>
      <w:r w:rsidR="00A653F0" w:rsidRPr="006E4C52">
        <w:rPr>
          <w:lang w:val="fr-FR"/>
        </w:rPr>
        <w:t xml:space="preserve">indiqua </w:t>
      </w:r>
      <w:r w:rsidR="002C217B" w:rsidRPr="006E4C52">
        <w:rPr>
          <w:lang w:val="fr-FR"/>
        </w:rPr>
        <w:t>qu</w:t>
      </w:r>
      <w:r w:rsidR="006E4C52" w:rsidRPr="006E4C52">
        <w:rPr>
          <w:lang w:val="fr-FR"/>
        </w:rPr>
        <w:t>’</w:t>
      </w:r>
      <w:r w:rsidR="005C559A" w:rsidRPr="006E4C52">
        <w:rPr>
          <w:lang w:val="fr-FR"/>
        </w:rPr>
        <w:t>aucun appel n</w:t>
      </w:r>
      <w:r w:rsidR="006E4C52" w:rsidRPr="006E4C52">
        <w:rPr>
          <w:lang w:val="fr-FR"/>
        </w:rPr>
        <w:t>’</w:t>
      </w:r>
      <w:r w:rsidR="00A653F0" w:rsidRPr="006E4C52">
        <w:rPr>
          <w:lang w:val="fr-FR"/>
        </w:rPr>
        <w:t>était</w:t>
      </w:r>
      <w:r w:rsidR="005C559A" w:rsidRPr="006E4C52">
        <w:rPr>
          <w:lang w:val="fr-FR"/>
        </w:rPr>
        <w:t xml:space="preserve"> prévu </w:t>
      </w:r>
      <w:r w:rsidR="002C217B" w:rsidRPr="006E4C52">
        <w:rPr>
          <w:lang w:val="fr-FR"/>
        </w:rPr>
        <w:t xml:space="preserve">contre </w:t>
      </w:r>
      <w:r w:rsidR="00617B65" w:rsidRPr="006E4C52">
        <w:rPr>
          <w:lang w:val="fr-FR"/>
        </w:rPr>
        <w:t xml:space="preserve">un </w:t>
      </w:r>
      <w:r w:rsidR="0023739B" w:rsidRPr="006E4C52">
        <w:rPr>
          <w:lang w:val="fr-FR"/>
        </w:rPr>
        <w:t>mandat</w:t>
      </w:r>
      <w:r w:rsidR="0009773F" w:rsidRPr="006E4C52">
        <w:rPr>
          <w:lang w:val="fr-FR"/>
        </w:rPr>
        <w:t xml:space="preserve"> </w:t>
      </w:r>
      <w:r w:rsidR="00AD6F3C" w:rsidRPr="006E4C52">
        <w:rPr>
          <w:lang w:val="fr-FR"/>
        </w:rPr>
        <w:t xml:space="preserve">de </w:t>
      </w:r>
      <w:r w:rsidR="00D810DE" w:rsidRPr="006E4C52">
        <w:rPr>
          <w:lang w:val="fr-FR"/>
        </w:rPr>
        <w:t>p</w:t>
      </w:r>
      <w:r w:rsidR="00AD6F3C" w:rsidRPr="006E4C52">
        <w:rPr>
          <w:lang w:val="fr-FR"/>
        </w:rPr>
        <w:t>erquisition</w:t>
      </w:r>
      <w:r w:rsidR="008F4737" w:rsidRPr="006E4C52">
        <w:rPr>
          <w:lang w:val="fr-FR"/>
        </w:rPr>
        <w:t xml:space="preserve">, </w:t>
      </w:r>
      <w:r w:rsidR="006F4A70" w:rsidRPr="006E4C52">
        <w:rPr>
          <w:lang w:val="fr-FR"/>
        </w:rPr>
        <w:t xml:space="preserve">précisant que </w:t>
      </w:r>
      <w:r w:rsidR="008F4737" w:rsidRPr="006E4C52">
        <w:rPr>
          <w:lang w:val="fr-FR"/>
        </w:rPr>
        <w:t>celui-ci ne pouva</w:t>
      </w:r>
      <w:r w:rsidR="006F4A70" w:rsidRPr="006E4C52">
        <w:rPr>
          <w:lang w:val="fr-FR"/>
        </w:rPr>
        <w:t>i</w:t>
      </w:r>
      <w:r w:rsidR="008F4737" w:rsidRPr="006E4C52">
        <w:rPr>
          <w:lang w:val="fr-FR"/>
        </w:rPr>
        <w:t>t</w:t>
      </w:r>
      <w:r w:rsidR="00FA6AD0" w:rsidRPr="006E4C52">
        <w:rPr>
          <w:lang w:val="fr-FR"/>
        </w:rPr>
        <w:t xml:space="preserve"> faire l</w:t>
      </w:r>
      <w:r w:rsidR="006E4C52" w:rsidRPr="006E4C52">
        <w:rPr>
          <w:lang w:val="fr-FR"/>
        </w:rPr>
        <w:t>’</w:t>
      </w:r>
      <w:r w:rsidR="00FA6AD0" w:rsidRPr="006E4C52">
        <w:rPr>
          <w:lang w:val="fr-FR"/>
        </w:rPr>
        <w:t xml:space="preserve">objet </w:t>
      </w:r>
      <w:r w:rsidRPr="006E4C52">
        <w:rPr>
          <w:lang w:val="fr-FR"/>
        </w:rPr>
        <w:t>d</w:t>
      </w:r>
      <w:r w:rsidR="006E4C52" w:rsidRPr="006E4C52">
        <w:rPr>
          <w:lang w:val="fr-FR"/>
        </w:rPr>
        <w:t>’</w:t>
      </w:r>
      <w:r w:rsidR="00A653F0" w:rsidRPr="006E4C52">
        <w:rPr>
          <w:lang w:val="fr-FR"/>
        </w:rPr>
        <w:t>un</w:t>
      </w:r>
      <w:r w:rsidR="00FA6AD0" w:rsidRPr="006E4C52">
        <w:rPr>
          <w:lang w:val="fr-FR"/>
        </w:rPr>
        <w:t xml:space="preserve"> réexamen</w:t>
      </w:r>
      <w:r w:rsidR="0068587D" w:rsidRPr="006E4C52">
        <w:rPr>
          <w:lang w:val="fr-FR"/>
        </w:rPr>
        <w:t xml:space="preserve"> au sens de l</w:t>
      </w:r>
      <w:r w:rsidR="006E4C52" w:rsidRPr="006E4C52">
        <w:rPr>
          <w:lang w:val="fr-FR"/>
        </w:rPr>
        <w:t>’</w:t>
      </w:r>
      <w:r w:rsidR="0068587D" w:rsidRPr="006E4C52">
        <w:rPr>
          <w:lang w:val="fr-FR"/>
        </w:rPr>
        <w:t>article 257 du code de procédure pénale</w:t>
      </w:r>
      <w:r w:rsidR="00E826EC" w:rsidRPr="006E4C52">
        <w:rPr>
          <w:lang w:val="fr-FR"/>
        </w:rPr>
        <w:t xml:space="preserve"> </w:t>
      </w:r>
      <w:r w:rsidR="00195BB9" w:rsidRPr="006E4C52">
        <w:rPr>
          <w:lang w:val="fr-FR"/>
        </w:rPr>
        <w:t>que</w:t>
      </w:r>
      <w:r w:rsidR="00E826EC" w:rsidRPr="006E4C52">
        <w:rPr>
          <w:lang w:val="fr-FR"/>
        </w:rPr>
        <w:t xml:space="preserve"> </w:t>
      </w:r>
      <w:r w:rsidR="008F4737" w:rsidRPr="006E4C52">
        <w:rPr>
          <w:lang w:val="fr-FR"/>
        </w:rPr>
        <w:t>lorsqu</w:t>
      </w:r>
      <w:r w:rsidR="006E4C52" w:rsidRPr="006E4C52">
        <w:rPr>
          <w:lang w:val="fr-FR"/>
        </w:rPr>
        <w:t>’</w:t>
      </w:r>
      <w:r w:rsidR="008F4737" w:rsidRPr="006E4C52">
        <w:rPr>
          <w:lang w:val="fr-FR"/>
        </w:rPr>
        <w:t>il</w:t>
      </w:r>
      <w:r w:rsidR="00E826EC" w:rsidRPr="006E4C52">
        <w:rPr>
          <w:lang w:val="fr-FR"/>
        </w:rPr>
        <w:t xml:space="preserve"> </w:t>
      </w:r>
      <w:r w:rsidR="00A653F0" w:rsidRPr="006E4C52">
        <w:rPr>
          <w:lang w:val="fr-FR"/>
        </w:rPr>
        <w:t>était</w:t>
      </w:r>
      <w:r w:rsidR="00E826EC" w:rsidRPr="006E4C52">
        <w:rPr>
          <w:lang w:val="fr-FR"/>
        </w:rPr>
        <w:t xml:space="preserve"> </w:t>
      </w:r>
      <w:r w:rsidR="00D810DE" w:rsidRPr="006E4C52">
        <w:rPr>
          <w:lang w:val="fr-FR"/>
        </w:rPr>
        <w:t>suivi d</w:t>
      </w:r>
      <w:r w:rsidR="006E4C52" w:rsidRPr="006E4C52">
        <w:rPr>
          <w:lang w:val="fr-FR"/>
        </w:rPr>
        <w:t>’</w:t>
      </w:r>
      <w:r w:rsidR="00D810DE" w:rsidRPr="006E4C52">
        <w:rPr>
          <w:lang w:val="fr-FR"/>
        </w:rPr>
        <w:t>un</w:t>
      </w:r>
      <w:r w:rsidR="00C76DEB" w:rsidRPr="006E4C52">
        <w:rPr>
          <w:lang w:val="fr-FR"/>
        </w:rPr>
        <w:t xml:space="preserve">e </w:t>
      </w:r>
      <w:r w:rsidR="00D810DE" w:rsidRPr="006E4C52">
        <w:rPr>
          <w:lang w:val="fr-FR"/>
        </w:rPr>
        <w:t xml:space="preserve">saisie de </w:t>
      </w:r>
      <w:r w:rsidR="00C71AAF" w:rsidRPr="006E4C52">
        <w:rPr>
          <w:lang w:val="fr-FR"/>
        </w:rPr>
        <w:t>biens</w:t>
      </w:r>
      <w:r w:rsidR="00617B65" w:rsidRPr="006E4C52">
        <w:rPr>
          <w:lang w:val="fr-FR"/>
        </w:rPr>
        <w:t>.</w:t>
      </w:r>
      <w:r w:rsidR="00C71AAF" w:rsidRPr="006E4C52">
        <w:rPr>
          <w:lang w:val="fr-FR"/>
        </w:rPr>
        <w:t xml:space="preserve"> </w:t>
      </w:r>
      <w:r w:rsidR="007230F5" w:rsidRPr="006E4C52">
        <w:rPr>
          <w:lang w:val="fr-FR"/>
        </w:rPr>
        <w:t xml:space="preserve">Selon la haute juridiction, </w:t>
      </w:r>
      <w:r w:rsidR="00A653F0" w:rsidRPr="006E4C52">
        <w:rPr>
          <w:lang w:val="fr-FR"/>
        </w:rPr>
        <w:t>e</w:t>
      </w:r>
      <w:r w:rsidR="008F4737" w:rsidRPr="006E4C52">
        <w:rPr>
          <w:lang w:val="fr-FR"/>
        </w:rPr>
        <w:t>n</w:t>
      </w:r>
      <w:r w:rsidR="00FA6AD0" w:rsidRPr="006E4C52">
        <w:rPr>
          <w:lang w:val="fr-FR"/>
        </w:rPr>
        <w:t xml:space="preserve"> </w:t>
      </w:r>
      <w:r w:rsidRPr="006E4C52">
        <w:rPr>
          <w:lang w:val="fr-FR"/>
        </w:rPr>
        <w:t>cas de violation des règles sur la conduite de la perquisition, seul</w:t>
      </w:r>
      <w:r w:rsidR="00A653F0" w:rsidRPr="006E4C52">
        <w:rPr>
          <w:lang w:val="fr-FR"/>
        </w:rPr>
        <w:t>e</w:t>
      </w:r>
      <w:r w:rsidRPr="006E4C52">
        <w:rPr>
          <w:lang w:val="fr-FR"/>
        </w:rPr>
        <w:t xml:space="preserve">s des sanctions disciplinaires </w:t>
      </w:r>
      <w:r w:rsidR="00B0732B" w:rsidRPr="006E4C52">
        <w:rPr>
          <w:lang w:val="fr-FR"/>
        </w:rPr>
        <w:t>à l</w:t>
      </w:r>
      <w:r w:rsidR="006E4C52" w:rsidRPr="006E4C52">
        <w:rPr>
          <w:lang w:val="fr-FR"/>
        </w:rPr>
        <w:t>’</w:t>
      </w:r>
      <w:r w:rsidR="00B0732B" w:rsidRPr="006E4C52">
        <w:rPr>
          <w:lang w:val="fr-FR"/>
        </w:rPr>
        <w:t xml:space="preserve">encontre des agents de police ayant mené les opérations </w:t>
      </w:r>
      <w:r w:rsidR="00A653F0" w:rsidRPr="006E4C52">
        <w:rPr>
          <w:lang w:val="fr-FR"/>
        </w:rPr>
        <w:t>étaient</w:t>
      </w:r>
      <w:r w:rsidRPr="006E4C52">
        <w:rPr>
          <w:lang w:val="fr-FR"/>
        </w:rPr>
        <w:t xml:space="preserve"> envisageables.</w:t>
      </w:r>
      <w:r w:rsidR="005C559A" w:rsidRPr="006E4C52">
        <w:rPr>
          <w:lang w:val="fr-FR"/>
        </w:rPr>
        <w:t xml:space="preserve"> </w:t>
      </w:r>
      <w:r w:rsidR="00FA6AD0" w:rsidRPr="006E4C52">
        <w:rPr>
          <w:lang w:val="fr-FR"/>
        </w:rPr>
        <w:t xml:space="preserve">Par ailleurs, </w:t>
      </w:r>
      <w:r w:rsidR="007230F5" w:rsidRPr="006E4C52">
        <w:rPr>
          <w:lang w:val="fr-FR"/>
        </w:rPr>
        <w:t xml:space="preserve">toujours selon la Cour de cassation, </w:t>
      </w:r>
      <w:r w:rsidR="00195BB9" w:rsidRPr="006E4C52">
        <w:rPr>
          <w:lang w:val="fr-FR"/>
        </w:rPr>
        <w:t xml:space="preserve">un recours direct devant </w:t>
      </w:r>
      <w:r w:rsidR="00A653F0" w:rsidRPr="006E4C52">
        <w:rPr>
          <w:lang w:val="fr-FR"/>
        </w:rPr>
        <w:t>elle</w:t>
      </w:r>
      <w:r w:rsidR="00195BB9" w:rsidRPr="006E4C52">
        <w:rPr>
          <w:lang w:val="fr-FR"/>
        </w:rPr>
        <w:t xml:space="preserve"> </w:t>
      </w:r>
      <w:r w:rsidR="00650C1A" w:rsidRPr="006E4C52">
        <w:rPr>
          <w:lang w:val="fr-FR"/>
        </w:rPr>
        <w:t>en vertu</w:t>
      </w:r>
      <w:r w:rsidR="00195BB9" w:rsidRPr="006E4C52">
        <w:rPr>
          <w:lang w:val="fr-FR"/>
        </w:rPr>
        <w:t xml:space="preserve"> de l</w:t>
      </w:r>
      <w:r w:rsidR="006E4C52" w:rsidRPr="006E4C52">
        <w:rPr>
          <w:lang w:val="fr-FR"/>
        </w:rPr>
        <w:t>’</w:t>
      </w:r>
      <w:r w:rsidR="00195BB9" w:rsidRPr="006E4C52">
        <w:rPr>
          <w:lang w:val="fr-FR"/>
        </w:rPr>
        <w:t>article 111 de la Constitution n</w:t>
      </w:r>
      <w:r w:rsidR="006E4C52" w:rsidRPr="006E4C52">
        <w:rPr>
          <w:lang w:val="fr-FR"/>
        </w:rPr>
        <w:t>’</w:t>
      </w:r>
      <w:r w:rsidR="00A653F0" w:rsidRPr="006E4C52">
        <w:rPr>
          <w:lang w:val="fr-FR"/>
        </w:rPr>
        <w:t>était</w:t>
      </w:r>
      <w:r w:rsidR="00195BB9" w:rsidRPr="006E4C52">
        <w:rPr>
          <w:lang w:val="fr-FR"/>
        </w:rPr>
        <w:t xml:space="preserve"> pas</w:t>
      </w:r>
      <w:r w:rsidR="00CF32B2" w:rsidRPr="006E4C52">
        <w:rPr>
          <w:lang w:val="fr-FR"/>
        </w:rPr>
        <w:t xml:space="preserve"> non plus</w:t>
      </w:r>
      <w:r w:rsidR="00195BB9" w:rsidRPr="006E4C52">
        <w:rPr>
          <w:lang w:val="fr-FR"/>
        </w:rPr>
        <w:t xml:space="preserve"> admissible </w:t>
      </w:r>
      <w:r w:rsidR="007230F5" w:rsidRPr="006E4C52">
        <w:rPr>
          <w:lang w:val="fr-FR"/>
        </w:rPr>
        <w:t>dès lors qu</w:t>
      </w:r>
      <w:r w:rsidR="006E4C52" w:rsidRPr="006E4C52">
        <w:rPr>
          <w:lang w:val="fr-FR"/>
        </w:rPr>
        <w:t>’</w:t>
      </w:r>
      <w:r w:rsidR="00195BB9" w:rsidRPr="006E4C52">
        <w:rPr>
          <w:lang w:val="fr-FR"/>
        </w:rPr>
        <w:t xml:space="preserve">une perquisition domiciliaire </w:t>
      </w:r>
      <w:r w:rsidR="00CF32B2" w:rsidRPr="006E4C52">
        <w:rPr>
          <w:lang w:val="fr-FR"/>
        </w:rPr>
        <w:t>n</w:t>
      </w:r>
      <w:r w:rsidR="006E4C52" w:rsidRPr="006E4C52">
        <w:rPr>
          <w:lang w:val="fr-FR"/>
        </w:rPr>
        <w:t>’</w:t>
      </w:r>
      <w:r w:rsidR="009A00D7" w:rsidRPr="006E4C52">
        <w:rPr>
          <w:lang w:val="fr-FR"/>
        </w:rPr>
        <w:t>a</w:t>
      </w:r>
      <w:r w:rsidR="00A653F0" w:rsidRPr="006E4C52">
        <w:rPr>
          <w:lang w:val="fr-FR"/>
        </w:rPr>
        <w:t>vait</w:t>
      </w:r>
      <w:r w:rsidR="009A00D7" w:rsidRPr="006E4C52">
        <w:rPr>
          <w:lang w:val="fr-FR"/>
        </w:rPr>
        <w:t xml:space="preserve"> pas d</w:t>
      </w:r>
      <w:r w:rsidR="006E4C52" w:rsidRPr="006E4C52">
        <w:rPr>
          <w:lang w:val="fr-FR"/>
        </w:rPr>
        <w:t>’</w:t>
      </w:r>
      <w:r w:rsidR="00CF32B2" w:rsidRPr="006E4C52">
        <w:rPr>
          <w:lang w:val="fr-FR"/>
        </w:rPr>
        <w:t>impact sur la liberté personne</w:t>
      </w:r>
      <w:r w:rsidR="004C3E9A" w:rsidRPr="006E4C52">
        <w:rPr>
          <w:lang w:val="fr-FR"/>
        </w:rPr>
        <w:t>lle</w:t>
      </w:r>
      <w:r w:rsidR="00CF32B2" w:rsidRPr="006E4C52">
        <w:rPr>
          <w:lang w:val="fr-FR"/>
        </w:rPr>
        <w:t>.</w:t>
      </w:r>
    </w:p>
    <w:p w:rsidR="00E77CB3" w:rsidRPr="006E4C52" w:rsidRDefault="00E77CB3" w:rsidP="006E4C52">
      <w:pPr>
        <w:pStyle w:val="ECHRHeading1"/>
        <w:rPr>
          <w:lang w:val="fr-FR"/>
        </w:rPr>
      </w:pPr>
      <w:r w:rsidRPr="006E4C52">
        <w:rPr>
          <w:lang w:val="fr-FR"/>
        </w:rPr>
        <w:t>II.  LE DROIT INTERNE PERTINENT</w:t>
      </w:r>
    </w:p>
    <w:p w:rsidR="001F26D1" w:rsidRPr="006E4C52" w:rsidRDefault="007F55CE" w:rsidP="006E4C52">
      <w:pPr>
        <w:pStyle w:val="ECHRHeading2"/>
        <w:rPr>
          <w:lang w:val="fr-FR"/>
        </w:rPr>
      </w:pPr>
      <w:r w:rsidRPr="006E4C52">
        <w:rPr>
          <w:lang w:val="fr-FR"/>
        </w:rPr>
        <w:t>A.</w:t>
      </w:r>
      <w:r w:rsidR="00CD126E" w:rsidRPr="006E4C52">
        <w:rPr>
          <w:lang w:val="fr-FR"/>
        </w:rPr>
        <w:t>  </w:t>
      </w:r>
      <w:r w:rsidR="001F26D1" w:rsidRPr="006E4C52">
        <w:rPr>
          <w:lang w:val="fr-FR"/>
        </w:rPr>
        <w:t>Les dispositions du code de procédure pénale</w:t>
      </w:r>
    </w:p>
    <w:p w:rsidR="008A6FAC" w:rsidRPr="006E4C52" w:rsidRDefault="004024D6" w:rsidP="006E4C52">
      <w:pPr>
        <w:pStyle w:val="ECHRPara"/>
        <w:rPr>
          <w:lang w:val="fr-FR"/>
        </w:rPr>
      </w:pPr>
      <w:r w:rsidRPr="006E4C52">
        <w:rPr>
          <w:lang w:val="fr-FR"/>
        </w:rPr>
        <w:fldChar w:fldCharType="begin"/>
      </w:r>
      <w:r w:rsidRPr="006E4C52">
        <w:rPr>
          <w:lang w:val="fr-FR"/>
        </w:rPr>
        <w:instrText xml:space="preserve"> SEQ level0 \*arabic </w:instrText>
      </w:r>
      <w:r w:rsidRPr="006E4C52">
        <w:rPr>
          <w:lang w:val="fr-FR"/>
        </w:rPr>
        <w:fldChar w:fldCharType="separate"/>
      </w:r>
      <w:r w:rsidR="006E4C52" w:rsidRPr="006E4C52">
        <w:rPr>
          <w:noProof/>
          <w:lang w:val="fr-FR"/>
        </w:rPr>
        <w:t>17</w:t>
      </w:r>
      <w:r w:rsidRPr="006E4C52">
        <w:rPr>
          <w:lang w:val="fr-FR"/>
        </w:rPr>
        <w:fldChar w:fldCharType="end"/>
      </w:r>
      <w:r w:rsidR="00E77CB3" w:rsidRPr="006E4C52">
        <w:rPr>
          <w:lang w:val="fr-FR"/>
        </w:rPr>
        <w:t>.  </w:t>
      </w:r>
      <w:r w:rsidR="00230E9C" w:rsidRPr="006E4C52">
        <w:rPr>
          <w:lang w:val="fr-FR"/>
        </w:rPr>
        <w:t>Selon l</w:t>
      </w:r>
      <w:r w:rsidR="006E4C52" w:rsidRPr="006E4C52">
        <w:rPr>
          <w:lang w:val="fr-FR"/>
        </w:rPr>
        <w:t>’</w:t>
      </w:r>
      <w:r w:rsidR="00E0753B" w:rsidRPr="006E4C52">
        <w:rPr>
          <w:lang w:val="fr-FR"/>
        </w:rPr>
        <w:t>article</w:t>
      </w:r>
      <w:r w:rsidR="001626C2" w:rsidRPr="006E4C52">
        <w:rPr>
          <w:lang w:val="fr-FR"/>
        </w:rPr>
        <w:t xml:space="preserve"> 24</w:t>
      </w:r>
      <w:r w:rsidR="00093B83" w:rsidRPr="006E4C52">
        <w:rPr>
          <w:lang w:val="fr-FR"/>
        </w:rPr>
        <w:t xml:space="preserve">7 </w:t>
      </w:r>
      <w:r w:rsidR="00E0753B" w:rsidRPr="006E4C52">
        <w:rPr>
          <w:lang w:val="fr-FR"/>
        </w:rPr>
        <w:t xml:space="preserve">du code </w:t>
      </w:r>
      <w:r w:rsidR="00093B83" w:rsidRPr="006E4C52">
        <w:rPr>
          <w:lang w:val="fr-FR"/>
        </w:rPr>
        <w:t>de procédure pénale</w:t>
      </w:r>
      <w:r w:rsidR="00E0753B" w:rsidRPr="006E4C52">
        <w:rPr>
          <w:lang w:val="fr-FR"/>
        </w:rPr>
        <w:t>, l</w:t>
      </w:r>
      <w:r w:rsidR="00EC09E9" w:rsidRPr="006E4C52">
        <w:rPr>
          <w:lang w:val="fr-FR"/>
        </w:rPr>
        <w:t>orsqu</w:t>
      </w:r>
      <w:r w:rsidR="006E4C52" w:rsidRPr="006E4C52">
        <w:rPr>
          <w:lang w:val="fr-FR"/>
        </w:rPr>
        <w:t>’</w:t>
      </w:r>
      <w:r w:rsidR="00EC09E9" w:rsidRPr="006E4C52">
        <w:rPr>
          <w:lang w:val="fr-FR"/>
        </w:rPr>
        <w:t xml:space="preserve">il existe des raisons suffisantes de soupçonner que le corps du délit ou des </w:t>
      </w:r>
      <w:r w:rsidR="00E0753B" w:rsidRPr="006E4C52">
        <w:rPr>
          <w:lang w:val="fr-FR"/>
        </w:rPr>
        <w:t>éléments</w:t>
      </w:r>
      <w:r w:rsidR="001626C2" w:rsidRPr="006E4C52">
        <w:rPr>
          <w:lang w:val="fr-FR"/>
        </w:rPr>
        <w:t xml:space="preserve"> </w:t>
      </w:r>
      <w:r w:rsidR="00EC09E9" w:rsidRPr="006E4C52">
        <w:rPr>
          <w:lang w:val="fr-FR"/>
        </w:rPr>
        <w:t xml:space="preserve">pertinents </w:t>
      </w:r>
      <w:r w:rsidR="003A787C" w:rsidRPr="006E4C52">
        <w:rPr>
          <w:lang w:val="fr-FR"/>
        </w:rPr>
        <w:t>d</w:t>
      </w:r>
      <w:r w:rsidR="00EC09E9" w:rsidRPr="006E4C52">
        <w:rPr>
          <w:lang w:val="fr-FR"/>
        </w:rPr>
        <w:t xml:space="preserve">u délit se trouvent </w:t>
      </w:r>
      <w:r w:rsidR="001F200A" w:rsidRPr="006E4C52">
        <w:rPr>
          <w:lang w:val="fr-FR"/>
        </w:rPr>
        <w:t xml:space="preserve">en un endroit </w:t>
      </w:r>
      <w:r w:rsidR="00EC09E9" w:rsidRPr="006E4C52">
        <w:rPr>
          <w:lang w:val="fr-FR"/>
        </w:rPr>
        <w:t>donné,</w:t>
      </w:r>
      <w:r w:rsidR="00E0753B" w:rsidRPr="006E4C52">
        <w:rPr>
          <w:lang w:val="fr-FR"/>
        </w:rPr>
        <w:t xml:space="preserve"> l</w:t>
      </w:r>
      <w:r w:rsidR="006E4C52" w:rsidRPr="006E4C52">
        <w:rPr>
          <w:lang w:val="fr-FR"/>
        </w:rPr>
        <w:t>’</w:t>
      </w:r>
      <w:r w:rsidR="00E0753B" w:rsidRPr="006E4C52">
        <w:rPr>
          <w:lang w:val="fr-FR"/>
        </w:rPr>
        <w:t xml:space="preserve">autorité judiciaire ordonne </w:t>
      </w:r>
      <w:r w:rsidR="00EC09E9" w:rsidRPr="006E4C52">
        <w:rPr>
          <w:lang w:val="fr-FR"/>
        </w:rPr>
        <w:t>la perquisition par une décision (</w:t>
      </w:r>
      <w:proofErr w:type="spellStart"/>
      <w:r w:rsidR="00EC09E9" w:rsidRPr="006E4C52">
        <w:rPr>
          <w:i/>
          <w:lang w:val="fr-FR"/>
        </w:rPr>
        <w:t>decreto</w:t>
      </w:r>
      <w:proofErr w:type="spellEnd"/>
      <w:r w:rsidR="00EC09E9" w:rsidRPr="006E4C52">
        <w:rPr>
          <w:lang w:val="fr-FR"/>
        </w:rPr>
        <w:t>) motivée.</w:t>
      </w:r>
      <w:r w:rsidR="00E0753B" w:rsidRPr="006E4C52">
        <w:rPr>
          <w:lang w:val="fr-FR"/>
        </w:rPr>
        <w:t xml:space="preserve"> Pendant la phase des investigations préliminaires, la décision </w:t>
      </w:r>
      <w:r w:rsidR="009514FA" w:rsidRPr="006E4C52">
        <w:rPr>
          <w:lang w:val="fr-FR"/>
        </w:rPr>
        <w:t>appartient</w:t>
      </w:r>
      <w:r w:rsidR="00E0753B" w:rsidRPr="006E4C52">
        <w:rPr>
          <w:lang w:val="fr-FR"/>
        </w:rPr>
        <w:t xml:space="preserve"> </w:t>
      </w:r>
      <w:r w:rsidR="009514FA" w:rsidRPr="006E4C52">
        <w:rPr>
          <w:lang w:val="fr-FR"/>
        </w:rPr>
        <w:t>au</w:t>
      </w:r>
      <w:r w:rsidR="00E0753B" w:rsidRPr="006E4C52">
        <w:rPr>
          <w:lang w:val="fr-FR"/>
        </w:rPr>
        <w:t xml:space="preserve"> parquet (article</w:t>
      </w:r>
      <w:r w:rsidR="00383BE9" w:rsidRPr="006E4C52">
        <w:rPr>
          <w:lang w:val="fr-FR"/>
        </w:rPr>
        <w:t> </w:t>
      </w:r>
      <w:r w:rsidR="00E0753B" w:rsidRPr="006E4C52">
        <w:rPr>
          <w:lang w:val="fr-FR"/>
        </w:rPr>
        <w:t>352, alinéa 4).</w:t>
      </w:r>
    </w:p>
    <w:p w:rsidR="00B41215" w:rsidRPr="006E4C52" w:rsidRDefault="00B963BB" w:rsidP="006E4C52">
      <w:pPr>
        <w:pStyle w:val="ECHRPara"/>
        <w:rPr>
          <w:lang w:val="fr-FR"/>
        </w:rPr>
      </w:pPr>
      <w:r w:rsidRPr="006E4C52">
        <w:rPr>
          <w:lang w:val="fr-FR"/>
        </w:rPr>
        <w:fldChar w:fldCharType="begin"/>
      </w:r>
      <w:r w:rsidRPr="006E4C52">
        <w:rPr>
          <w:lang w:val="fr-FR"/>
        </w:rPr>
        <w:instrText xml:space="preserve"> SEQ level0 \*arabic </w:instrText>
      </w:r>
      <w:r w:rsidRPr="006E4C52">
        <w:rPr>
          <w:lang w:val="fr-FR"/>
        </w:rPr>
        <w:fldChar w:fldCharType="separate"/>
      </w:r>
      <w:r w:rsidR="006E4C52" w:rsidRPr="006E4C52">
        <w:rPr>
          <w:noProof/>
          <w:lang w:val="fr-FR"/>
        </w:rPr>
        <w:t>18</w:t>
      </w:r>
      <w:r w:rsidRPr="006E4C52">
        <w:rPr>
          <w:lang w:val="fr-FR"/>
        </w:rPr>
        <w:fldChar w:fldCharType="end"/>
      </w:r>
      <w:r w:rsidRPr="006E4C52">
        <w:rPr>
          <w:lang w:val="fr-FR"/>
        </w:rPr>
        <w:t>.  </w:t>
      </w:r>
      <w:r w:rsidR="00FB33F7" w:rsidRPr="006E4C52">
        <w:rPr>
          <w:lang w:val="fr-FR"/>
        </w:rPr>
        <w:t xml:space="preserve">Les règles et garanties relatives à la perquisition du domicile sont exposées </w:t>
      </w:r>
      <w:r w:rsidR="005333BC" w:rsidRPr="006E4C52">
        <w:rPr>
          <w:lang w:val="fr-FR"/>
        </w:rPr>
        <w:t xml:space="preserve">aux </w:t>
      </w:r>
      <w:r w:rsidR="00071E92" w:rsidRPr="006E4C52">
        <w:rPr>
          <w:lang w:val="fr-FR"/>
        </w:rPr>
        <w:t>article</w:t>
      </w:r>
      <w:r w:rsidR="005333BC" w:rsidRPr="006E4C52">
        <w:rPr>
          <w:lang w:val="fr-FR"/>
        </w:rPr>
        <w:t>s</w:t>
      </w:r>
      <w:r w:rsidR="00071E92" w:rsidRPr="006E4C52">
        <w:rPr>
          <w:lang w:val="fr-FR"/>
        </w:rPr>
        <w:t xml:space="preserve"> 2</w:t>
      </w:r>
      <w:r w:rsidR="00B41215" w:rsidRPr="006E4C52">
        <w:rPr>
          <w:lang w:val="fr-FR"/>
        </w:rPr>
        <w:t>50</w:t>
      </w:r>
      <w:r w:rsidR="005333BC" w:rsidRPr="006E4C52">
        <w:rPr>
          <w:lang w:val="fr-FR"/>
        </w:rPr>
        <w:t xml:space="preserve"> et 251</w:t>
      </w:r>
      <w:r w:rsidR="00FB33F7" w:rsidRPr="006E4C52">
        <w:rPr>
          <w:lang w:val="fr-FR"/>
        </w:rPr>
        <w:t xml:space="preserve"> </w:t>
      </w:r>
      <w:r w:rsidR="003A787C" w:rsidRPr="006E4C52">
        <w:rPr>
          <w:lang w:val="fr-FR"/>
        </w:rPr>
        <w:t xml:space="preserve">du </w:t>
      </w:r>
      <w:r w:rsidR="00FB33F7" w:rsidRPr="006E4C52">
        <w:rPr>
          <w:lang w:val="fr-FR"/>
        </w:rPr>
        <w:t>code de procédure pénale</w:t>
      </w:r>
      <w:r w:rsidR="005333BC" w:rsidRPr="006E4C52">
        <w:rPr>
          <w:lang w:val="fr-FR"/>
        </w:rPr>
        <w:t>.</w:t>
      </w:r>
      <w:r w:rsidR="00FB33F7" w:rsidRPr="006E4C52">
        <w:rPr>
          <w:lang w:val="fr-FR"/>
        </w:rPr>
        <w:t xml:space="preserve"> </w:t>
      </w:r>
      <w:r w:rsidR="005333BC" w:rsidRPr="006E4C52">
        <w:rPr>
          <w:lang w:val="fr-FR"/>
        </w:rPr>
        <w:t>L</w:t>
      </w:r>
      <w:r w:rsidR="00FB33F7" w:rsidRPr="006E4C52">
        <w:rPr>
          <w:lang w:val="fr-FR"/>
        </w:rPr>
        <w:t xml:space="preserve">e mandat de perquisition doit être remis au prévenu ou à la personne qui occupe les lieux, lesquels peuvent se faire assister par un avocat. </w:t>
      </w:r>
      <w:r w:rsidR="003A787C" w:rsidRPr="006E4C52">
        <w:rPr>
          <w:lang w:val="fr-FR"/>
        </w:rPr>
        <w:t>À</w:t>
      </w:r>
      <w:r w:rsidR="0045608B" w:rsidRPr="006E4C52">
        <w:rPr>
          <w:lang w:val="fr-FR"/>
        </w:rPr>
        <w:t xml:space="preserve"> défaut, il est notifié </w:t>
      </w:r>
      <w:r w:rsidR="001F200A" w:rsidRPr="006E4C52">
        <w:rPr>
          <w:lang w:val="fr-FR"/>
        </w:rPr>
        <w:t>au</w:t>
      </w:r>
      <w:r w:rsidR="0045608B" w:rsidRPr="006E4C52">
        <w:rPr>
          <w:lang w:val="fr-FR"/>
        </w:rPr>
        <w:t xml:space="preserve"> conjoint</w:t>
      </w:r>
      <w:r w:rsidR="00F75762" w:rsidRPr="006E4C52">
        <w:rPr>
          <w:lang w:val="fr-FR"/>
        </w:rPr>
        <w:t xml:space="preserve"> ou</w:t>
      </w:r>
      <w:r w:rsidR="0045608B" w:rsidRPr="006E4C52">
        <w:rPr>
          <w:lang w:val="fr-FR"/>
        </w:rPr>
        <w:t xml:space="preserve"> </w:t>
      </w:r>
      <w:r w:rsidR="00F75762" w:rsidRPr="006E4C52">
        <w:rPr>
          <w:lang w:val="fr-FR"/>
        </w:rPr>
        <w:t xml:space="preserve">au concierge. </w:t>
      </w:r>
      <w:r w:rsidR="005333BC" w:rsidRPr="006E4C52">
        <w:rPr>
          <w:lang w:val="fr-FR"/>
        </w:rPr>
        <w:t>Une perquisition domiciliaire ne peut être ent</w:t>
      </w:r>
      <w:r w:rsidR="00D42811" w:rsidRPr="006E4C52">
        <w:rPr>
          <w:lang w:val="fr-FR"/>
        </w:rPr>
        <w:t xml:space="preserve">reprise </w:t>
      </w:r>
      <w:r w:rsidR="00733DFC" w:rsidRPr="006E4C52">
        <w:rPr>
          <w:lang w:val="fr-FR"/>
        </w:rPr>
        <w:t>ni</w:t>
      </w:r>
      <w:r w:rsidR="0045608B" w:rsidRPr="006E4C52">
        <w:rPr>
          <w:lang w:val="fr-FR"/>
        </w:rPr>
        <w:t xml:space="preserve"> </w:t>
      </w:r>
      <w:r w:rsidR="005333BC" w:rsidRPr="006E4C52">
        <w:rPr>
          <w:lang w:val="fr-FR"/>
        </w:rPr>
        <w:t xml:space="preserve">avant </w:t>
      </w:r>
      <w:r w:rsidR="003A787C" w:rsidRPr="006E4C52">
        <w:rPr>
          <w:lang w:val="fr-FR"/>
        </w:rPr>
        <w:t>7</w:t>
      </w:r>
      <w:r w:rsidR="005333BC" w:rsidRPr="006E4C52">
        <w:rPr>
          <w:lang w:val="fr-FR"/>
        </w:rPr>
        <w:t xml:space="preserve"> heures </w:t>
      </w:r>
      <w:r w:rsidR="00733DFC" w:rsidRPr="006E4C52">
        <w:rPr>
          <w:lang w:val="fr-FR"/>
        </w:rPr>
        <w:t>ni</w:t>
      </w:r>
      <w:r w:rsidR="0045608B" w:rsidRPr="006E4C52">
        <w:rPr>
          <w:lang w:val="fr-FR"/>
        </w:rPr>
        <w:t xml:space="preserve"> après </w:t>
      </w:r>
      <w:r w:rsidR="003A787C" w:rsidRPr="006E4C52">
        <w:rPr>
          <w:lang w:val="fr-FR"/>
        </w:rPr>
        <w:t>20</w:t>
      </w:r>
      <w:r w:rsidR="0045608B" w:rsidRPr="006E4C52">
        <w:rPr>
          <w:lang w:val="fr-FR"/>
        </w:rPr>
        <w:t xml:space="preserve"> heures, sauf </w:t>
      </w:r>
      <w:r w:rsidR="00B0732B" w:rsidRPr="006E4C52">
        <w:rPr>
          <w:lang w:val="fr-FR"/>
        </w:rPr>
        <w:t>en</w:t>
      </w:r>
      <w:r w:rsidR="0045608B" w:rsidRPr="006E4C52">
        <w:rPr>
          <w:lang w:val="fr-FR"/>
        </w:rPr>
        <w:t xml:space="preserve"> cas </w:t>
      </w:r>
      <w:r w:rsidR="00B0732B" w:rsidRPr="006E4C52">
        <w:rPr>
          <w:lang w:val="fr-FR"/>
        </w:rPr>
        <w:t>d</w:t>
      </w:r>
      <w:r w:rsidR="006E4C52" w:rsidRPr="006E4C52">
        <w:rPr>
          <w:lang w:val="fr-FR"/>
        </w:rPr>
        <w:t>’</w:t>
      </w:r>
      <w:r w:rsidR="00B0732B" w:rsidRPr="006E4C52">
        <w:rPr>
          <w:lang w:val="fr-FR"/>
        </w:rPr>
        <w:t>urgence</w:t>
      </w:r>
      <w:r w:rsidR="0045608B" w:rsidRPr="006E4C52">
        <w:rPr>
          <w:lang w:val="fr-FR"/>
        </w:rPr>
        <w:t>.</w:t>
      </w:r>
    </w:p>
    <w:p w:rsidR="00EF3E36" w:rsidRPr="006E4C52" w:rsidRDefault="00B963BB" w:rsidP="006E4C52">
      <w:pPr>
        <w:pStyle w:val="ECHRPara"/>
        <w:rPr>
          <w:lang w:val="fr-FR"/>
        </w:rPr>
      </w:pPr>
      <w:r w:rsidRPr="006E4C52">
        <w:rPr>
          <w:lang w:val="fr-FR"/>
        </w:rPr>
        <w:fldChar w:fldCharType="begin"/>
      </w:r>
      <w:r w:rsidRPr="006E4C52">
        <w:rPr>
          <w:lang w:val="fr-FR"/>
        </w:rPr>
        <w:instrText xml:space="preserve"> SEQ level0 \*arabic </w:instrText>
      </w:r>
      <w:r w:rsidRPr="006E4C52">
        <w:rPr>
          <w:lang w:val="fr-FR"/>
        </w:rPr>
        <w:fldChar w:fldCharType="separate"/>
      </w:r>
      <w:r w:rsidR="006E4C52" w:rsidRPr="006E4C52">
        <w:rPr>
          <w:noProof/>
          <w:lang w:val="fr-FR"/>
        </w:rPr>
        <w:t>19</w:t>
      </w:r>
      <w:r w:rsidRPr="006E4C52">
        <w:rPr>
          <w:lang w:val="fr-FR"/>
        </w:rPr>
        <w:fldChar w:fldCharType="end"/>
      </w:r>
      <w:r w:rsidRPr="006E4C52">
        <w:rPr>
          <w:lang w:val="fr-FR"/>
        </w:rPr>
        <w:t>.  </w:t>
      </w:r>
      <w:r w:rsidR="001F26D1" w:rsidRPr="006E4C52">
        <w:rPr>
          <w:lang w:val="fr-FR"/>
        </w:rPr>
        <w:t>Selon l</w:t>
      </w:r>
      <w:r w:rsidR="006E4C52" w:rsidRPr="006E4C52">
        <w:rPr>
          <w:lang w:val="fr-FR"/>
        </w:rPr>
        <w:t>’</w:t>
      </w:r>
      <w:r w:rsidR="00FB33F7" w:rsidRPr="006E4C52">
        <w:rPr>
          <w:lang w:val="fr-FR"/>
        </w:rPr>
        <w:t xml:space="preserve">article </w:t>
      </w:r>
      <w:r w:rsidR="00FB016E" w:rsidRPr="006E4C52">
        <w:rPr>
          <w:lang w:val="fr-FR"/>
        </w:rPr>
        <w:t>257</w:t>
      </w:r>
      <w:r w:rsidR="003A787C" w:rsidRPr="006E4C52">
        <w:rPr>
          <w:lang w:val="fr-FR"/>
        </w:rPr>
        <w:t xml:space="preserve"> du même code</w:t>
      </w:r>
      <w:r w:rsidR="001F26D1" w:rsidRPr="006E4C52">
        <w:rPr>
          <w:lang w:val="fr-FR"/>
        </w:rPr>
        <w:t xml:space="preserve">, le prévenu, le propriétaire des biens </w:t>
      </w:r>
      <w:r w:rsidR="007200C4" w:rsidRPr="006E4C52">
        <w:rPr>
          <w:lang w:val="fr-FR"/>
        </w:rPr>
        <w:t xml:space="preserve">saisis </w:t>
      </w:r>
      <w:r w:rsidR="001F26D1" w:rsidRPr="006E4C52">
        <w:rPr>
          <w:lang w:val="fr-FR"/>
        </w:rPr>
        <w:t>ou la personne qui a</w:t>
      </w:r>
      <w:r w:rsidR="007200C4" w:rsidRPr="006E4C52">
        <w:rPr>
          <w:lang w:val="fr-FR"/>
        </w:rPr>
        <w:t>urait</w:t>
      </w:r>
      <w:r w:rsidR="001F26D1" w:rsidRPr="006E4C52">
        <w:rPr>
          <w:lang w:val="fr-FR"/>
        </w:rPr>
        <w:t xml:space="preserve"> droit à </w:t>
      </w:r>
      <w:r w:rsidR="007200C4" w:rsidRPr="006E4C52">
        <w:rPr>
          <w:lang w:val="fr-FR"/>
        </w:rPr>
        <w:t>la restitution peu</w:t>
      </w:r>
      <w:r w:rsidR="003A787C" w:rsidRPr="006E4C52">
        <w:rPr>
          <w:lang w:val="fr-FR"/>
        </w:rPr>
        <w:t>ven</w:t>
      </w:r>
      <w:r w:rsidR="001F26D1" w:rsidRPr="006E4C52">
        <w:rPr>
          <w:lang w:val="fr-FR"/>
        </w:rPr>
        <w:t>t demander le ré</w:t>
      </w:r>
      <w:r w:rsidR="00733DFC" w:rsidRPr="006E4C52">
        <w:rPr>
          <w:lang w:val="fr-FR"/>
        </w:rPr>
        <w:t>examen d</w:t>
      </w:r>
      <w:r w:rsidR="00565F4D" w:rsidRPr="006E4C52">
        <w:rPr>
          <w:lang w:val="fr-FR"/>
        </w:rPr>
        <w:t xml:space="preserve">e la décision </w:t>
      </w:r>
      <w:r w:rsidR="007200C4" w:rsidRPr="006E4C52">
        <w:rPr>
          <w:lang w:val="fr-FR"/>
        </w:rPr>
        <w:t>de saisie. La demande est examinée dans un délai de dix jours par le tribunal département</w:t>
      </w:r>
      <w:r w:rsidR="00750627" w:rsidRPr="006E4C52">
        <w:rPr>
          <w:lang w:val="fr-FR"/>
        </w:rPr>
        <w:t>al</w:t>
      </w:r>
      <w:r w:rsidR="007200C4" w:rsidRPr="006E4C52">
        <w:rPr>
          <w:lang w:val="fr-FR"/>
        </w:rPr>
        <w:t xml:space="preserve"> auquel </w:t>
      </w:r>
      <w:r w:rsidR="003A787C" w:rsidRPr="006E4C52">
        <w:rPr>
          <w:lang w:val="fr-FR"/>
        </w:rPr>
        <w:t>est rattachée</w:t>
      </w:r>
      <w:r w:rsidR="007200C4" w:rsidRPr="006E4C52">
        <w:rPr>
          <w:lang w:val="fr-FR"/>
        </w:rPr>
        <w:t xml:space="preserve"> l</w:t>
      </w:r>
      <w:r w:rsidR="006E4C52" w:rsidRPr="006E4C52">
        <w:rPr>
          <w:lang w:val="fr-FR"/>
        </w:rPr>
        <w:t>’</w:t>
      </w:r>
      <w:r w:rsidR="007200C4" w:rsidRPr="006E4C52">
        <w:rPr>
          <w:lang w:val="fr-FR"/>
        </w:rPr>
        <w:t xml:space="preserve">autorité </w:t>
      </w:r>
      <w:r w:rsidR="00576234" w:rsidRPr="006E4C52">
        <w:rPr>
          <w:lang w:val="fr-FR"/>
        </w:rPr>
        <w:t xml:space="preserve">judiciaire </w:t>
      </w:r>
      <w:r w:rsidR="00733DFC" w:rsidRPr="006E4C52">
        <w:rPr>
          <w:lang w:val="fr-FR"/>
        </w:rPr>
        <w:t xml:space="preserve">qui a </w:t>
      </w:r>
      <w:r w:rsidR="00565F4D" w:rsidRPr="006E4C52">
        <w:rPr>
          <w:lang w:val="fr-FR"/>
        </w:rPr>
        <w:t>pris ladite décision</w:t>
      </w:r>
      <w:r w:rsidR="007200C4" w:rsidRPr="006E4C52">
        <w:rPr>
          <w:lang w:val="fr-FR"/>
        </w:rPr>
        <w:t>.</w:t>
      </w:r>
    </w:p>
    <w:p w:rsidR="00A5367A" w:rsidRPr="006E4C52" w:rsidRDefault="007F55CE" w:rsidP="006E4C52">
      <w:pPr>
        <w:pStyle w:val="ECHRHeading2"/>
        <w:rPr>
          <w:lang w:val="fr-FR"/>
        </w:rPr>
      </w:pPr>
      <w:r w:rsidRPr="006E4C52">
        <w:rPr>
          <w:lang w:val="fr-FR"/>
        </w:rPr>
        <w:lastRenderedPageBreak/>
        <w:t>B.</w:t>
      </w:r>
      <w:r w:rsidR="00CD126E" w:rsidRPr="006E4C52">
        <w:rPr>
          <w:lang w:val="fr-FR"/>
        </w:rPr>
        <w:t>  </w:t>
      </w:r>
      <w:r w:rsidR="001F26D1" w:rsidRPr="006E4C52">
        <w:rPr>
          <w:lang w:val="fr-FR"/>
        </w:rPr>
        <w:t xml:space="preserve">La loi </w:t>
      </w:r>
      <w:r w:rsidR="00750627" w:rsidRPr="006E4C52">
        <w:rPr>
          <w:lang w:val="fr-FR"/>
        </w:rPr>
        <w:t>n</w:t>
      </w:r>
      <w:r w:rsidR="008A6FAC" w:rsidRPr="006E4C52">
        <w:rPr>
          <w:vertAlign w:val="superscript"/>
          <w:lang w:val="fr-FR"/>
        </w:rPr>
        <w:t>o</w:t>
      </w:r>
      <w:r w:rsidR="00750627" w:rsidRPr="006E4C52">
        <w:rPr>
          <w:lang w:val="fr-FR"/>
        </w:rPr>
        <w:t> </w:t>
      </w:r>
      <w:r w:rsidR="001F26D1" w:rsidRPr="006E4C52">
        <w:rPr>
          <w:lang w:val="fr-FR"/>
        </w:rPr>
        <w:t>117 du 13 avril 1988</w:t>
      </w:r>
    </w:p>
    <w:p w:rsidR="008A6FAC" w:rsidRPr="006E4C52" w:rsidRDefault="00EF3E36" w:rsidP="006E4C52">
      <w:pPr>
        <w:pStyle w:val="ECHRPara"/>
        <w:rPr>
          <w:lang w:val="fr-FR"/>
        </w:rPr>
      </w:pPr>
      <w:r w:rsidRPr="006E4C52">
        <w:rPr>
          <w:lang w:val="fr-FR"/>
        </w:rPr>
        <w:fldChar w:fldCharType="begin"/>
      </w:r>
      <w:r w:rsidRPr="006E4C52">
        <w:rPr>
          <w:lang w:val="fr-FR"/>
        </w:rPr>
        <w:instrText xml:space="preserve"> SEQ level0 \*arabic </w:instrText>
      </w:r>
      <w:r w:rsidRPr="006E4C52">
        <w:rPr>
          <w:lang w:val="fr-FR"/>
        </w:rPr>
        <w:fldChar w:fldCharType="separate"/>
      </w:r>
      <w:r w:rsidR="006E4C52" w:rsidRPr="006E4C52">
        <w:rPr>
          <w:noProof/>
          <w:lang w:val="fr-FR"/>
        </w:rPr>
        <w:t>20</w:t>
      </w:r>
      <w:r w:rsidRPr="006E4C52">
        <w:rPr>
          <w:lang w:val="fr-FR"/>
        </w:rPr>
        <w:fldChar w:fldCharType="end"/>
      </w:r>
      <w:r w:rsidRPr="006E4C52">
        <w:rPr>
          <w:lang w:val="fr-FR"/>
        </w:rPr>
        <w:t>.  </w:t>
      </w:r>
      <w:r w:rsidR="008F4938" w:rsidRPr="006E4C52">
        <w:rPr>
          <w:lang w:val="fr-FR"/>
        </w:rPr>
        <w:t>Aux termes de l</w:t>
      </w:r>
      <w:r w:rsidR="006E4C52" w:rsidRPr="006E4C52">
        <w:rPr>
          <w:lang w:val="fr-FR"/>
        </w:rPr>
        <w:t>’</w:t>
      </w:r>
      <w:r w:rsidR="008F4938" w:rsidRPr="006E4C52">
        <w:rPr>
          <w:lang w:val="fr-FR"/>
        </w:rPr>
        <w:t>article 1, paragraphe 1, de la loi</w:t>
      </w:r>
      <w:r w:rsidR="00750627" w:rsidRPr="006E4C52">
        <w:rPr>
          <w:lang w:val="fr-FR"/>
        </w:rPr>
        <w:t xml:space="preserve"> n</w:t>
      </w:r>
      <w:r w:rsidR="008A6FAC" w:rsidRPr="006E4C52">
        <w:rPr>
          <w:vertAlign w:val="superscript"/>
          <w:lang w:val="fr-FR"/>
        </w:rPr>
        <w:t>o</w:t>
      </w:r>
      <w:r w:rsidR="00750627" w:rsidRPr="006E4C52">
        <w:rPr>
          <w:lang w:val="fr-FR"/>
        </w:rPr>
        <w:t> </w:t>
      </w:r>
      <w:r w:rsidR="008F4938" w:rsidRPr="006E4C52">
        <w:rPr>
          <w:lang w:val="fr-FR"/>
        </w:rPr>
        <w:t>117 du 13</w:t>
      </w:r>
      <w:r w:rsidR="00383BE9" w:rsidRPr="006E4C52">
        <w:rPr>
          <w:lang w:val="fr-FR"/>
        </w:rPr>
        <w:t> </w:t>
      </w:r>
      <w:r w:rsidR="008F4938" w:rsidRPr="006E4C52">
        <w:rPr>
          <w:lang w:val="fr-FR"/>
        </w:rPr>
        <w:t>avril</w:t>
      </w:r>
      <w:r w:rsidR="006E4C52" w:rsidRPr="006E4C52">
        <w:rPr>
          <w:lang w:val="fr-FR"/>
        </w:rPr>
        <w:t xml:space="preserve"> </w:t>
      </w:r>
      <w:r w:rsidR="008F4938" w:rsidRPr="006E4C52">
        <w:rPr>
          <w:lang w:val="fr-FR"/>
        </w:rPr>
        <w:t>1988 relative à la réparation des dommages causés dans l</w:t>
      </w:r>
      <w:r w:rsidR="006E4C52" w:rsidRPr="006E4C52">
        <w:rPr>
          <w:lang w:val="fr-FR"/>
        </w:rPr>
        <w:t>’</w:t>
      </w:r>
      <w:r w:rsidR="008F4938" w:rsidRPr="006E4C52">
        <w:rPr>
          <w:lang w:val="fr-FR"/>
        </w:rPr>
        <w:t>exercice des fonctions juridictionnelles</w:t>
      </w:r>
      <w:r w:rsidR="00750627" w:rsidRPr="006E4C52">
        <w:rPr>
          <w:lang w:val="fr-FR"/>
        </w:rPr>
        <w:t xml:space="preserve"> (« la loi n</w:t>
      </w:r>
      <w:r w:rsidR="008A6FAC" w:rsidRPr="006E4C52">
        <w:rPr>
          <w:vertAlign w:val="superscript"/>
          <w:lang w:val="fr-FR"/>
        </w:rPr>
        <w:t>o</w:t>
      </w:r>
      <w:r w:rsidR="00750627" w:rsidRPr="006E4C52">
        <w:rPr>
          <w:lang w:val="fr-FR"/>
        </w:rPr>
        <w:t> 117 »)</w:t>
      </w:r>
      <w:r w:rsidR="008F4938" w:rsidRPr="006E4C52">
        <w:rPr>
          <w:lang w:val="fr-FR"/>
        </w:rPr>
        <w:t>, celle-ci s</w:t>
      </w:r>
      <w:r w:rsidR="006E4C52" w:rsidRPr="006E4C52">
        <w:rPr>
          <w:lang w:val="fr-FR"/>
        </w:rPr>
        <w:t>’</w:t>
      </w:r>
      <w:r w:rsidR="008F4938" w:rsidRPr="006E4C52">
        <w:rPr>
          <w:lang w:val="fr-FR"/>
        </w:rPr>
        <w:t>applique « à tous les membres des magistratures de droit commun, administrative, financière, militaire et spéciale, qui exercent une activité juridictionnelle, indépendamment de la nature des fonctions, ainsi qu</w:t>
      </w:r>
      <w:r w:rsidR="006E4C52" w:rsidRPr="006E4C52">
        <w:rPr>
          <w:lang w:val="fr-FR"/>
        </w:rPr>
        <w:t>’</w:t>
      </w:r>
      <w:r w:rsidR="008F4938" w:rsidRPr="006E4C52">
        <w:rPr>
          <w:lang w:val="fr-FR"/>
        </w:rPr>
        <w:t>aux autres personnes qui participent à l</w:t>
      </w:r>
      <w:r w:rsidR="006E4C52" w:rsidRPr="006E4C52">
        <w:rPr>
          <w:lang w:val="fr-FR"/>
        </w:rPr>
        <w:t>’</w:t>
      </w:r>
      <w:r w:rsidR="008F4938" w:rsidRPr="006E4C52">
        <w:rPr>
          <w:lang w:val="fr-FR"/>
        </w:rPr>
        <w:t>exercice de la fonction juridictionnelle ».</w:t>
      </w:r>
    </w:p>
    <w:p w:rsidR="00EF3E36" w:rsidRPr="006E4C52" w:rsidRDefault="008F4938" w:rsidP="006E4C52">
      <w:pPr>
        <w:pStyle w:val="ECHRPara"/>
        <w:rPr>
          <w:lang w:val="fr-FR"/>
        </w:rPr>
      </w:pPr>
      <w:r w:rsidRPr="006E4C52">
        <w:rPr>
          <w:lang w:val="fr-FR"/>
        </w:rPr>
        <w:t>L</w:t>
      </w:r>
      <w:r w:rsidR="006E4C52" w:rsidRPr="006E4C52">
        <w:rPr>
          <w:lang w:val="fr-FR"/>
        </w:rPr>
        <w:t>’</w:t>
      </w:r>
      <w:r w:rsidRPr="006E4C52">
        <w:rPr>
          <w:lang w:val="fr-FR"/>
        </w:rPr>
        <w:t>article 2 de la loi</w:t>
      </w:r>
      <w:r w:rsidR="00750627" w:rsidRPr="006E4C52">
        <w:rPr>
          <w:lang w:val="fr-FR"/>
        </w:rPr>
        <w:t xml:space="preserve"> n</w:t>
      </w:r>
      <w:r w:rsidR="008A6FAC" w:rsidRPr="006E4C52">
        <w:rPr>
          <w:vertAlign w:val="superscript"/>
          <w:lang w:val="fr-FR"/>
        </w:rPr>
        <w:t>o</w:t>
      </w:r>
      <w:r w:rsidR="00750627" w:rsidRPr="006E4C52">
        <w:rPr>
          <w:lang w:val="fr-FR"/>
        </w:rPr>
        <w:t> 117</w:t>
      </w:r>
      <w:r w:rsidR="00EF3E36" w:rsidRPr="006E4C52">
        <w:rPr>
          <w:lang w:val="fr-FR"/>
        </w:rPr>
        <w:t>, dans sa version en vigueur à l</w:t>
      </w:r>
      <w:r w:rsidR="006E4C52" w:rsidRPr="006E4C52">
        <w:rPr>
          <w:lang w:val="fr-FR"/>
        </w:rPr>
        <w:t>’</w:t>
      </w:r>
      <w:r w:rsidR="00EF3E36" w:rsidRPr="006E4C52">
        <w:rPr>
          <w:lang w:val="fr-FR"/>
        </w:rPr>
        <w:t>époque des faits, se lisait comme suit :</w:t>
      </w:r>
    </w:p>
    <w:p w:rsidR="00EF3E36" w:rsidRPr="006E4C52" w:rsidRDefault="00482473" w:rsidP="006E4C52">
      <w:pPr>
        <w:pStyle w:val="ECHRParaQuote"/>
        <w:rPr>
          <w:lang w:val="fr-FR"/>
        </w:rPr>
      </w:pPr>
      <w:r w:rsidRPr="006E4C52">
        <w:rPr>
          <w:lang w:val="fr-FR"/>
        </w:rPr>
        <w:t>«1.  </w:t>
      </w:r>
      <w:r w:rsidR="00EF3E36" w:rsidRPr="006E4C52">
        <w:rPr>
          <w:lang w:val="fr-FR"/>
        </w:rPr>
        <w:t>Toute personne ayant subi un préjudice injustifié en raison d</w:t>
      </w:r>
      <w:r w:rsidR="006E4C52" w:rsidRPr="006E4C52">
        <w:rPr>
          <w:lang w:val="fr-FR"/>
        </w:rPr>
        <w:t>’</w:t>
      </w:r>
      <w:r w:rsidR="00EF3E36" w:rsidRPr="006E4C52">
        <w:rPr>
          <w:lang w:val="fr-FR"/>
        </w:rPr>
        <w:t>un comportement, d</w:t>
      </w:r>
      <w:r w:rsidR="006E4C52" w:rsidRPr="006E4C52">
        <w:rPr>
          <w:lang w:val="fr-FR"/>
        </w:rPr>
        <w:t>’</w:t>
      </w:r>
      <w:r w:rsidR="00EF3E36" w:rsidRPr="006E4C52">
        <w:rPr>
          <w:lang w:val="fr-FR"/>
        </w:rPr>
        <w:t>un acte ou d</w:t>
      </w:r>
      <w:r w:rsidR="006E4C52" w:rsidRPr="006E4C52">
        <w:rPr>
          <w:lang w:val="fr-FR"/>
        </w:rPr>
        <w:t>’</w:t>
      </w:r>
      <w:r w:rsidR="00EF3E36" w:rsidRPr="006E4C52">
        <w:rPr>
          <w:lang w:val="fr-FR"/>
        </w:rPr>
        <w:t>une mesure judiciaire prise par un magistrat s</w:t>
      </w:r>
      <w:r w:rsidR="006E4C52" w:rsidRPr="006E4C52">
        <w:rPr>
          <w:lang w:val="fr-FR"/>
        </w:rPr>
        <w:t>’</w:t>
      </w:r>
      <w:r w:rsidR="00EF3E36" w:rsidRPr="006E4C52">
        <w:rPr>
          <w:lang w:val="fr-FR"/>
        </w:rPr>
        <w:t>étant rendu coupable de dol ou de faute grave dans l</w:t>
      </w:r>
      <w:r w:rsidR="006E4C52" w:rsidRPr="006E4C52">
        <w:rPr>
          <w:lang w:val="fr-FR"/>
        </w:rPr>
        <w:t>’</w:t>
      </w:r>
      <w:r w:rsidR="00EF3E36" w:rsidRPr="006E4C52">
        <w:rPr>
          <w:lang w:val="fr-FR"/>
        </w:rPr>
        <w:t>exercice de ses fonctions, ou en raison d</w:t>
      </w:r>
      <w:r w:rsidR="006E4C52" w:rsidRPr="006E4C52">
        <w:rPr>
          <w:lang w:val="fr-FR"/>
        </w:rPr>
        <w:t>’</w:t>
      </w:r>
      <w:r w:rsidR="00EF3E36" w:rsidRPr="006E4C52">
        <w:rPr>
          <w:lang w:val="fr-FR"/>
        </w:rPr>
        <w:t>un déni de justice, peut agir contre l</w:t>
      </w:r>
      <w:r w:rsidR="006E4C52" w:rsidRPr="006E4C52">
        <w:rPr>
          <w:lang w:val="fr-FR"/>
        </w:rPr>
        <w:t>’</w:t>
      </w:r>
      <w:r w:rsidR="00EF3E36" w:rsidRPr="006E4C52">
        <w:rPr>
          <w:lang w:val="fr-FR"/>
        </w:rPr>
        <w:t>État pour obtenir la réparation des dommages patrimoniaux qu</w:t>
      </w:r>
      <w:r w:rsidR="006E4C52" w:rsidRPr="006E4C52">
        <w:rPr>
          <w:lang w:val="fr-FR"/>
        </w:rPr>
        <w:t>’</w:t>
      </w:r>
      <w:r w:rsidR="00EF3E36" w:rsidRPr="006E4C52">
        <w:rPr>
          <w:lang w:val="fr-FR"/>
        </w:rPr>
        <w:t>elle a subis ainsi que des dommages non patrimoniaux qui découlent de la privation de liberté personnelle.</w:t>
      </w:r>
    </w:p>
    <w:p w:rsidR="00EF3E36" w:rsidRPr="006E4C52" w:rsidRDefault="00482473" w:rsidP="006E4C52">
      <w:pPr>
        <w:pStyle w:val="ECHRParaQuote"/>
        <w:rPr>
          <w:lang w:val="fr-FR"/>
        </w:rPr>
      </w:pPr>
      <w:r w:rsidRPr="006E4C52">
        <w:rPr>
          <w:lang w:val="fr-FR"/>
        </w:rPr>
        <w:t>2.  </w:t>
      </w:r>
      <w:r w:rsidR="00EF3E36" w:rsidRPr="006E4C52">
        <w:rPr>
          <w:lang w:val="fr-FR"/>
        </w:rPr>
        <w:t>Dans l</w:t>
      </w:r>
      <w:r w:rsidR="006E4C52" w:rsidRPr="006E4C52">
        <w:rPr>
          <w:lang w:val="fr-FR"/>
        </w:rPr>
        <w:t>’</w:t>
      </w:r>
      <w:r w:rsidR="00EF3E36" w:rsidRPr="006E4C52">
        <w:rPr>
          <w:lang w:val="fr-FR"/>
        </w:rPr>
        <w:t>exercice des fonctions juridictionnelles, l</w:t>
      </w:r>
      <w:r w:rsidR="006E4C52" w:rsidRPr="006E4C52">
        <w:rPr>
          <w:lang w:val="fr-FR"/>
        </w:rPr>
        <w:t>’</w:t>
      </w:r>
      <w:r w:rsidR="00EF3E36" w:rsidRPr="006E4C52">
        <w:rPr>
          <w:lang w:val="fr-FR"/>
        </w:rPr>
        <w:t>interprétation des règles de droit et l</w:t>
      </w:r>
      <w:r w:rsidR="006E4C52" w:rsidRPr="006E4C52">
        <w:rPr>
          <w:lang w:val="fr-FR"/>
        </w:rPr>
        <w:t>’</w:t>
      </w:r>
      <w:r w:rsidR="00EF3E36" w:rsidRPr="006E4C52">
        <w:rPr>
          <w:lang w:val="fr-FR"/>
        </w:rPr>
        <w:t>appréciation des faits et des preuves ne peuvent pas donner lieu à responsabilité.</w:t>
      </w:r>
    </w:p>
    <w:p w:rsidR="00EF3E36" w:rsidRPr="006E4C52" w:rsidRDefault="00482473" w:rsidP="006E4C52">
      <w:pPr>
        <w:pStyle w:val="ECHRParaQuote"/>
        <w:rPr>
          <w:lang w:val="fr-FR"/>
        </w:rPr>
      </w:pPr>
      <w:r w:rsidRPr="006E4C52">
        <w:rPr>
          <w:lang w:val="fr-FR"/>
        </w:rPr>
        <w:t>3.  </w:t>
      </w:r>
      <w:r w:rsidR="00EF3E36" w:rsidRPr="006E4C52">
        <w:rPr>
          <w:lang w:val="fr-FR"/>
        </w:rPr>
        <w:t>Sont constitutifs d</w:t>
      </w:r>
      <w:r w:rsidR="006E4C52" w:rsidRPr="006E4C52">
        <w:rPr>
          <w:lang w:val="fr-FR"/>
        </w:rPr>
        <w:t>’</w:t>
      </w:r>
      <w:r w:rsidR="00EF3E36" w:rsidRPr="006E4C52">
        <w:rPr>
          <w:lang w:val="fr-FR"/>
        </w:rPr>
        <w:t>une faute grave :</w:t>
      </w:r>
    </w:p>
    <w:p w:rsidR="00EF3E36" w:rsidRPr="006E4C52" w:rsidRDefault="00482473" w:rsidP="006E4C52">
      <w:pPr>
        <w:pStyle w:val="ECHRParaQuote"/>
        <w:rPr>
          <w:lang w:val="fr-FR"/>
        </w:rPr>
      </w:pPr>
      <w:r w:rsidRPr="006E4C52">
        <w:rPr>
          <w:lang w:val="fr-FR"/>
        </w:rPr>
        <w:t>a)  </w:t>
      </w:r>
      <w:r w:rsidR="00EF3E36" w:rsidRPr="006E4C52">
        <w:rPr>
          <w:lang w:val="fr-FR"/>
        </w:rPr>
        <w:t>une violation grave de la loi résultant d</w:t>
      </w:r>
      <w:r w:rsidR="006E4C52" w:rsidRPr="006E4C52">
        <w:rPr>
          <w:lang w:val="fr-FR"/>
        </w:rPr>
        <w:t>’</w:t>
      </w:r>
      <w:r w:rsidR="00EF3E36" w:rsidRPr="006E4C52">
        <w:rPr>
          <w:lang w:val="fr-FR"/>
        </w:rPr>
        <w:t>une négligence inexcusable ;</w:t>
      </w:r>
    </w:p>
    <w:p w:rsidR="00EF3E36" w:rsidRPr="006E4C52" w:rsidRDefault="00EF3E36" w:rsidP="006E4C52">
      <w:pPr>
        <w:pStyle w:val="ECHRParaQuote"/>
        <w:rPr>
          <w:lang w:val="fr-FR"/>
        </w:rPr>
      </w:pPr>
      <w:r w:rsidRPr="006E4C52">
        <w:rPr>
          <w:lang w:val="fr-FR"/>
        </w:rPr>
        <w:t>b)</w:t>
      </w:r>
      <w:r w:rsidR="00482473" w:rsidRPr="006E4C52">
        <w:rPr>
          <w:lang w:val="fr-FR"/>
        </w:rPr>
        <w:t>  </w:t>
      </w:r>
      <w:r w:rsidRPr="006E4C52">
        <w:rPr>
          <w:lang w:val="fr-FR"/>
        </w:rPr>
        <w:t>l</w:t>
      </w:r>
      <w:r w:rsidR="006E4C52" w:rsidRPr="006E4C52">
        <w:rPr>
          <w:lang w:val="fr-FR"/>
        </w:rPr>
        <w:t>’</w:t>
      </w:r>
      <w:r w:rsidRPr="006E4C52">
        <w:rPr>
          <w:lang w:val="fr-FR"/>
        </w:rPr>
        <w:t>affirmation, due à une négligence inexcusable, d</w:t>
      </w:r>
      <w:r w:rsidR="006E4C52" w:rsidRPr="006E4C52">
        <w:rPr>
          <w:lang w:val="fr-FR"/>
        </w:rPr>
        <w:t>’</w:t>
      </w:r>
      <w:r w:rsidRPr="006E4C52">
        <w:rPr>
          <w:lang w:val="fr-FR"/>
        </w:rPr>
        <w:t>un fait dont l</w:t>
      </w:r>
      <w:r w:rsidR="006E4C52" w:rsidRPr="006E4C52">
        <w:rPr>
          <w:lang w:val="fr-FR"/>
        </w:rPr>
        <w:t>’</w:t>
      </w:r>
      <w:r w:rsidRPr="006E4C52">
        <w:rPr>
          <w:lang w:val="fr-FR"/>
        </w:rPr>
        <w:t>existence est incontestablement réfutée par les pièces du dossier ;</w:t>
      </w:r>
    </w:p>
    <w:p w:rsidR="00EF3E36" w:rsidRPr="006E4C52" w:rsidRDefault="00EF3E36" w:rsidP="006E4C52">
      <w:pPr>
        <w:pStyle w:val="ECHRParaQuote"/>
        <w:rPr>
          <w:lang w:val="fr-FR"/>
        </w:rPr>
      </w:pPr>
      <w:r w:rsidRPr="006E4C52">
        <w:rPr>
          <w:lang w:val="fr-FR"/>
        </w:rPr>
        <w:t>c)</w:t>
      </w:r>
      <w:r w:rsidR="00482473" w:rsidRPr="006E4C52">
        <w:rPr>
          <w:lang w:val="fr-FR"/>
        </w:rPr>
        <w:t>  </w:t>
      </w:r>
      <w:r w:rsidRPr="006E4C52">
        <w:rPr>
          <w:lang w:val="fr-FR"/>
        </w:rPr>
        <w:t>le déni, dû à une négligence inexcusable, d</w:t>
      </w:r>
      <w:r w:rsidR="006E4C52" w:rsidRPr="006E4C52">
        <w:rPr>
          <w:lang w:val="fr-FR"/>
        </w:rPr>
        <w:t>’</w:t>
      </w:r>
      <w:r w:rsidRPr="006E4C52">
        <w:rPr>
          <w:lang w:val="fr-FR"/>
        </w:rPr>
        <w:t>un fait dont l</w:t>
      </w:r>
      <w:r w:rsidR="006E4C52" w:rsidRPr="006E4C52">
        <w:rPr>
          <w:lang w:val="fr-FR"/>
        </w:rPr>
        <w:t>’</w:t>
      </w:r>
      <w:r w:rsidRPr="006E4C52">
        <w:rPr>
          <w:lang w:val="fr-FR"/>
        </w:rPr>
        <w:t>existence est incontestablement établie par les pièces du dossier ;</w:t>
      </w:r>
    </w:p>
    <w:p w:rsidR="00EF3E36" w:rsidRPr="006E4C52" w:rsidRDefault="00482473" w:rsidP="006E4C52">
      <w:pPr>
        <w:pStyle w:val="ECHRParaQuote"/>
        <w:rPr>
          <w:lang w:val="fr-FR"/>
        </w:rPr>
      </w:pPr>
      <w:r w:rsidRPr="006E4C52">
        <w:rPr>
          <w:lang w:val="fr-FR"/>
        </w:rPr>
        <w:t>d)  </w:t>
      </w:r>
      <w:r w:rsidR="00EF3E36" w:rsidRPr="006E4C52">
        <w:rPr>
          <w:lang w:val="fr-FR"/>
        </w:rPr>
        <w:t>l</w:t>
      </w:r>
      <w:r w:rsidR="006E4C52" w:rsidRPr="006E4C52">
        <w:rPr>
          <w:lang w:val="fr-FR"/>
        </w:rPr>
        <w:t>’</w:t>
      </w:r>
      <w:r w:rsidR="00EF3E36" w:rsidRPr="006E4C52">
        <w:rPr>
          <w:lang w:val="fr-FR"/>
        </w:rPr>
        <w:t>adoption, en dehors des cas prévus par la loi ou sans motivation, d</w:t>
      </w:r>
      <w:r w:rsidR="006E4C52" w:rsidRPr="006E4C52">
        <w:rPr>
          <w:lang w:val="fr-FR"/>
        </w:rPr>
        <w:t>’</w:t>
      </w:r>
      <w:r w:rsidR="00EF3E36" w:rsidRPr="006E4C52">
        <w:rPr>
          <w:lang w:val="fr-FR"/>
        </w:rPr>
        <w:t>une mesure con</w:t>
      </w:r>
      <w:r w:rsidR="006E4C52" w:rsidRPr="006E4C52">
        <w:rPr>
          <w:lang w:val="fr-FR"/>
        </w:rPr>
        <w:t>cernant la liberté personnelle. </w:t>
      </w:r>
      <w:r w:rsidR="00EF3E36" w:rsidRPr="006E4C52">
        <w:rPr>
          <w:lang w:val="fr-FR"/>
        </w:rPr>
        <w:t>»</w:t>
      </w:r>
    </w:p>
    <w:p w:rsidR="00EF3E36" w:rsidRPr="006E4C52" w:rsidRDefault="00EF3E36" w:rsidP="006E4C52">
      <w:pPr>
        <w:pStyle w:val="ECHRPara"/>
        <w:rPr>
          <w:lang w:val="fr-FR"/>
        </w:rPr>
      </w:pPr>
      <w:r w:rsidRPr="006E4C52">
        <w:rPr>
          <w:lang w:val="fr-FR"/>
        </w:rPr>
        <w:fldChar w:fldCharType="begin"/>
      </w:r>
      <w:r w:rsidRPr="006E4C52">
        <w:rPr>
          <w:lang w:val="fr-FR"/>
        </w:rPr>
        <w:instrText xml:space="preserve"> SEQ level0 \*arabic </w:instrText>
      </w:r>
      <w:r w:rsidRPr="006E4C52">
        <w:rPr>
          <w:lang w:val="fr-FR"/>
        </w:rPr>
        <w:fldChar w:fldCharType="separate"/>
      </w:r>
      <w:r w:rsidR="006E4C52" w:rsidRPr="006E4C52">
        <w:rPr>
          <w:noProof/>
          <w:lang w:val="fr-FR"/>
        </w:rPr>
        <w:t>21</w:t>
      </w:r>
      <w:r w:rsidRPr="006E4C52">
        <w:rPr>
          <w:lang w:val="fr-FR"/>
        </w:rPr>
        <w:fldChar w:fldCharType="end"/>
      </w:r>
      <w:r w:rsidRPr="006E4C52">
        <w:rPr>
          <w:lang w:val="fr-FR"/>
        </w:rPr>
        <w:t>.  Les articles suivants de la loi précisaient les conditions et les modalités de l</w:t>
      </w:r>
      <w:r w:rsidR="006E4C52" w:rsidRPr="006E4C52">
        <w:rPr>
          <w:lang w:val="fr-FR"/>
        </w:rPr>
        <w:t>’</w:t>
      </w:r>
      <w:r w:rsidRPr="006E4C52">
        <w:rPr>
          <w:lang w:val="fr-FR"/>
        </w:rPr>
        <w:t>engagement d</w:t>
      </w:r>
      <w:r w:rsidR="006E4C52" w:rsidRPr="006E4C52">
        <w:rPr>
          <w:lang w:val="fr-FR"/>
        </w:rPr>
        <w:t>’</w:t>
      </w:r>
      <w:r w:rsidRPr="006E4C52">
        <w:rPr>
          <w:lang w:val="fr-FR"/>
        </w:rPr>
        <w:t>une action en réparation au titre des articles</w:t>
      </w:r>
      <w:r w:rsidR="00383BE9" w:rsidRPr="006E4C52">
        <w:rPr>
          <w:lang w:val="fr-FR"/>
        </w:rPr>
        <w:t> </w:t>
      </w:r>
      <w:r w:rsidRPr="006E4C52">
        <w:rPr>
          <w:lang w:val="fr-FR"/>
        </w:rPr>
        <w:t xml:space="preserve">2 ou 3 de cette loi, ainsi que les actions qui pouvaient être entreprises, </w:t>
      </w:r>
      <w:r w:rsidRPr="006E4C52">
        <w:rPr>
          <w:i/>
          <w:lang w:val="fr-FR"/>
        </w:rPr>
        <w:t>a posteriori</w:t>
      </w:r>
      <w:r w:rsidRPr="006E4C52">
        <w:rPr>
          <w:lang w:val="fr-FR"/>
        </w:rPr>
        <w:t>, à l</w:t>
      </w:r>
      <w:r w:rsidR="006E4C52" w:rsidRPr="006E4C52">
        <w:rPr>
          <w:lang w:val="fr-FR"/>
        </w:rPr>
        <w:t>’</w:t>
      </w:r>
      <w:r w:rsidRPr="006E4C52">
        <w:rPr>
          <w:lang w:val="fr-FR"/>
        </w:rPr>
        <w:t>égard du magistrat qui s</w:t>
      </w:r>
      <w:r w:rsidR="006E4C52" w:rsidRPr="006E4C52">
        <w:rPr>
          <w:lang w:val="fr-FR"/>
        </w:rPr>
        <w:t>’</w:t>
      </w:r>
      <w:r w:rsidRPr="006E4C52">
        <w:rPr>
          <w:lang w:val="fr-FR"/>
        </w:rPr>
        <w:t>était rendu coupable d</w:t>
      </w:r>
      <w:r w:rsidR="006E4C52" w:rsidRPr="006E4C52">
        <w:rPr>
          <w:lang w:val="fr-FR"/>
        </w:rPr>
        <w:t>’</w:t>
      </w:r>
      <w:r w:rsidRPr="006E4C52">
        <w:rPr>
          <w:lang w:val="fr-FR"/>
        </w:rPr>
        <w:t>un dol ou d</w:t>
      </w:r>
      <w:r w:rsidR="006E4C52" w:rsidRPr="006E4C52">
        <w:rPr>
          <w:lang w:val="fr-FR"/>
        </w:rPr>
        <w:t>’</w:t>
      </w:r>
      <w:r w:rsidRPr="006E4C52">
        <w:rPr>
          <w:lang w:val="fr-FR"/>
        </w:rPr>
        <w:t>une faute grave dans l</w:t>
      </w:r>
      <w:r w:rsidR="006E4C52" w:rsidRPr="006E4C52">
        <w:rPr>
          <w:lang w:val="fr-FR"/>
        </w:rPr>
        <w:t>’</w:t>
      </w:r>
      <w:r w:rsidRPr="006E4C52">
        <w:rPr>
          <w:lang w:val="fr-FR"/>
        </w:rPr>
        <w:t>exercice de ses fonctions, voire d</w:t>
      </w:r>
      <w:r w:rsidR="006E4C52" w:rsidRPr="006E4C52">
        <w:rPr>
          <w:lang w:val="fr-FR"/>
        </w:rPr>
        <w:t>’</w:t>
      </w:r>
      <w:r w:rsidRPr="006E4C52">
        <w:rPr>
          <w:lang w:val="fr-FR"/>
        </w:rPr>
        <w:t>un déni de justice. En particulier, aux termes de l</w:t>
      </w:r>
      <w:r w:rsidR="006E4C52" w:rsidRPr="006E4C52">
        <w:rPr>
          <w:lang w:val="fr-FR"/>
        </w:rPr>
        <w:t>’</w:t>
      </w:r>
      <w:r w:rsidRPr="006E4C52">
        <w:rPr>
          <w:lang w:val="fr-FR"/>
        </w:rPr>
        <w:t>article 4 § 2 de la loi, l</w:t>
      </w:r>
      <w:r w:rsidR="006E4C52" w:rsidRPr="006E4C52">
        <w:rPr>
          <w:lang w:val="fr-FR"/>
        </w:rPr>
        <w:t>’</w:t>
      </w:r>
      <w:r w:rsidRPr="006E4C52">
        <w:rPr>
          <w:lang w:val="fr-FR"/>
        </w:rPr>
        <w:t>action contre l</w:t>
      </w:r>
      <w:r w:rsidR="006E4C52" w:rsidRPr="006E4C52">
        <w:rPr>
          <w:lang w:val="fr-FR"/>
        </w:rPr>
        <w:t>’</w:t>
      </w:r>
      <w:r w:rsidRPr="006E4C52">
        <w:rPr>
          <w:lang w:val="fr-FR"/>
        </w:rPr>
        <w:t>État devait être entamée, sous peine d</w:t>
      </w:r>
      <w:r w:rsidR="006E4C52" w:rsidRPr="006E4C52">
        <w:rPr>
          <w:lang w:val="fr-FR"/>
        </w:rPr>
        <w:t>’</w:t>
      </w:r>
      <w:r w:rsidRPr="006E4C52">
        <w:rPr>
          <w:lang w:val="fr-FR"/>
        </w:rPr>
        <w:t xml:space="preserve">irrecevabilité, dans un délai de deux ans à partir, </w:t>
      </w:r>
      <w:r w:rsidR="00BD68D9" w:rsidRPr="006E4C52">
        <w:rPr>
          <w:lang w:val="fr-FR"/>
        </w:rPr>
        <w:t>notamment</w:t>
      </w:r>
      <w:r w:rsidRPr="006E4C52">
        <w:rPr>
          <w:lang w:val="fr-FR"/>
        </w:rPr>
        <w:t>, de la date à laquelle la décision litigieuse était devenue définitive.</w:t>
      </w:r>
    </w:p>
    <w:p w:rsidR="00FB016E" w:rsidRPr="006E4C52" w:rsidRDefault="00EF3E36" w:rsidP="006E4C52">
      <w:pPr>
        <w:pStyle w:val="ECHRPara"/>
        <w:rPr>
          <w:lang w:val="fr-FR"/>
        </w:rPr>
      </w:pPr>
      <w:r w:rsidRPr="006E4C52">
        <w:rPr>
          <w:lang w:val="fr-FR"/>
        </w:rPr>
        <w:fldChar w:fldCharType="begin"/>
      </w:r>
      <w:r w:rsidRPr="006E4C52">
        <w:rPr>
          <w:lang w:val="fr-FR"/>
        </w:rPr>
        <w:instrText xml:space="preserve"> SEQ level0 \*arabic </w:instrText>
      </w:r>
      <w:r w:rsidRPr="006E4C52">
        <w:rPr>
          <w:lang w:val="fr-FR"/>
        </w:rPr>
        <w:fldChar w:fldCharType="separate"/>
      </w:r>
      <w:r w:rsidR="006E4C52" w:rsidRPr="006E4C52">
        <w:rPr>
          <w:noProof/>
          <w:lang w:val="fr-FR"/>
        </w:rPr>
        <w:t>22</w:t>
      </w:r>
      <w:r w:rsidRPr="006E4C52">
        <w:rPr>
          <w:lang w:val="fr-FR"/>
        </w:rPr>
        <w:fldChar w:fldCharType="end"/>
      </w:r>
      <w:r w:rsidRPr="006E4C52">
        <w:rPr>
          <w:lang w:val="fr-FR"/>
        </w:rPr>
        <w:t>.  La loi n</w:t>
      </w:r>
      <w:r w:rsidR="008A6FAC" w:rsidRPr="006E4C52">
        <w:rPr>
          <w:vertAlign w:val="superscript"/>
          <w:lang w:val="fr-FR"/>
        </w:rPr>
        <w:t>o</w:t>
      </w:r>
      <w:r w:rsidRPr="006E4C52">
        <w:rPr>
          <w:lang w:val="fr-FR"/>
        </w:rPr>
        <w:t xml:space="preserve"> 117 a été modifiée par la loi n</w:t>
      </w:r>
      <w:r w:rsidR="008A6FAC" w:rsidRPr="006E4C52">
        <w:rPr>
          <w:vertAlign w:val="superscript"/>
          <w:lang w:val="fr-FR"/>
        </w:rPr>
        <w:t>o</w:t>
      </w:r>
      <w:r w:rsidRPr="006E4C52">
        <w:rPr>
          <w:lang w:val="fr-FR"/>
        </w:rPr>
        <w:t xml:space="preserve"> 18 du 27 février 2015, qui est entrée en vigueur le 19 mars 2015. Cette réforme a entre autres porté de deux à trois ans le délai prévu à l</w:t>
      </w:r>
      <w:r w:rsidR="006E4C52" w:rsidRPr="006E4C52">
        <w:rPr>
          <w:lang w:val="fr-FR"/>
        </w:rPr>
        <w:t>’</w:t>
      </w:r>
      <w:r w:rsidRPr="006E4C52">
        <w:rPr>
          <w:lang w:val="fr-FR"/>
        </w:rPr>
        <w:t>article 4 § 2 de la loi n</w:t>
      </w:r>
      <w:r w:rsidR="008A6FAC" w:rsidRPr="006E4C52">
        <w:rPr>
          <w:vertAlign w:val="superscript"/>
          <w:lang w:val="fr-FR"/>
        </w:rPr>
        <w:t>o</w:t>
      </w:r>
      <w:r w:rsidRPr="006E4C52">
        <w:rPr>
          <w:lang w:val="fr-FR"/>
        </w:rPr>
        <w:t xml:space="preserve"> 117.</w:t>
      </w:r>
    </w:p>
    <w:p w:rsidR="004024D6" w:rsidRPr="006E4C52" w:rsidRDefault="00E77CB3" w:rsidP="006E4C52">
      <w:pPr>
        <w:pStyle w:val="ECHRTitle1"/>
        <w:tabs>
          <w:tab w:val="left" w:pos="5387"/>
        </w:tabs>
        <w:rPr>
          <w:lang w:val="fr-FR"/>
        </w:rPr>
      </w:pPr>
      <w:r w:rsidRPr="006E4C52">
        <w:rPr>
          <w:lang w:val="fr-FR"/>
        </w:rPr>
        <w:lastRenderedPageBreak/>
        <w:t>EN DROIT</w:t>
      </w:r>
    </w:p>
    <w:p w:rsidR="00E77CB3" w:rsidRPr="006E4C52" w:rsidRDefault="004024D6" w:rsidP="006E4C52">
      <w:pPr>
        <w:pStyle w:val="ECHRHeading1"/>
        <w:rPr>
          <w:lang w:val="fr-FR"/>
        </w:rPr>
      </w:pPr>
      <w:r w:rsidRPr="006E4C52">
        <w:rPr>
          <w:lang w:val="fr-FR"/>
        </w:rPr>
        <w:t>I.</w:t>
      </w:r>
      <w:r w:rsidR="00E77CB3" w:rsidRPr="006E4C52">
        <w:rPr>
          <w:lang w:val="fr-FR"/>
        </w:rPr>
        <w:t>  SUR LA VIOLATION ALLÉGUÉE DE L</w:t>
      </w:r>
      <w:r w:rsidR="006E4C52" w:rsidRPr="006E4C52">
        <w:rPr>
          <w:lang w:val="fr-FR"/>
        </w:rPr>
        <w:t>’</w:t>
      </w:r>
      <w:r w:rsidR="00E77CB3" w:rsidRPr="006E4C52">
        <w:rPr>
          <w:lang w:val="fr-FR"/>
        </w:rPr>
        <w:t xml:space="preserve">ARTICLE </w:t>
      </w:r>
      <w:r w:rsidR="00A16DA1" w:rsidRPr="006E4C52">
        <w:rPr>
          <w:lang w:val="fr-FR"/>
        </w:rPr>
        <w:t>8</w:t>
      </w:r>
      <w:r w:rsidR="00E77CB3" w:rsidRPr="006E4C52">
        <w:rPr>
          <w:lang w:val="fr-FR"/>
        </w:rPr>
        <w:t xml:space="preserve"> DE LA CONVENTION</w:t>
      </w:r>
    </w:p>
    <w:p w:rsidR="00903E79" w:rsidRPr="006E4C52" w:rsidRDefault="004024D6" w:rsidP="006E4C52">
      <w:pPr>
        <w:pStyle w:val="ECHRPara"/>
        <w:rPr>
          <w:lang w:val="fr-FR"/>
        </w:rPr>
      </w:pPr>
      <w:r w:rsidRPr="006E4C52">
        <w:rPr>
          <w:lang w:val="fr-FR"/>
        </w:rPr>
        <w:fldChar w:fldCharType="begin"/>
      </w:r>
      <w:r w:rsidRPr="006E4C52">
        <w:rPr>
          <w:lang w:val="fr-FR"/>
        </w:rPr>
        <w:instrText xml:space="preserve"> SEQ level0 \*arabic </w:instrText>
      </w:r>
      <w:r w:rsidRPr="006E4C52">
        <w:rPr>
          <w:lang w:val="fr-FR"/>
        </w:rPr>
        <w:fldChar w:fldCharType="separate"/>
      </w:r>
      <w:r w:rsidR="006E4C52" w:rsidRPr="006E4C52">
        <w:rPr>
          <w:noProof/>
          <w:lang w:val="fr-FR"/>
        </w:rPr>
        <w:t>23</w:t>
      </w:r>
      <w:r w:rsidRPr="006E4C52">
        <w:rPr>
          <w:lang w:val="fr-FR"/>
        </w:rPr>
        <w:fldChar w:fldCharType="end"/>
      </w:r>
      <w:r w:rsidR="00E77CB3" w:rsidRPr="006E4C52">
        <w:rPr>
          <w:lang w:val="fr-FR"/>
        </w:rPr>
        <w:t>.  </w:t>
      </w:r>
      <w:r w:rsidRPr="006E4C52">
        <w:rPr>
          <w:lang w:val="fr-FR"/>
        </w:rPr>
        <w:t>Le requérant</w:t>
      </w:r>
      <w:r w:rsidR="00E77CB3" w:rsidRPr="006E4C52">
        <w:rPr>
          <w:lang w:val="fr-FR"/>
        </w:rPr>
        <w:t xml:space="preserve"> allègue que</w:t>
      </w:r>
      <w:r w:rsidR="00903E79" w:rsidRPr="006E4C52">
        <w:rPr>
          <w:lang w:val="fr-FR"/>
        </w:rPr>
        <w:t xml:space="preserve"> la perquisition de son </w:t>
      </w:r>
      <w:r w:rsidR="00A90402" w:rsidRPr="006E4C52">
        <w:rPr>
          <w:lang w:val="fr-FR"/>
        </w:rPr>
        <w:t>habitation</w:t>
      </w:r>
      <w:r w:rsidR="00903E79" w:rsidRPr="006E4C52">
        <w:rPr>
          <w:lang w:val="fr-FR"/>
        </w:rPr>
        <w:t xml:space="preserve"> a</w:t>
      </w:r>
      <w:r w:rsidR="00E77CB3" w:rsidRPr="006E4C52">
        <w:rPr>
          <w:lang w:val="fr-FR"/>
        </w:rPr>
        <w:t xml:space="preserve"> </w:t>
      </w:r>
      <w:r w:rsidR="00903E79" w:rsidRPr="006E4C52">
        <w:rPr>
          <w:lang w:val="fr-FR"/>
        </w:rPr>
        <w:t xml:space="preserve">constitué une ingérence </w:t>
      </w:r>
      <w:r w:rsidR="00192F51" w:rsidRPr="006E4C52">
        <w:rPr>
          <w:lang w:val="fr-FR"/>
        </w:rPr>
        <w:t xml:space="preserve">injustifiée </w:t>
      </w:r>
      <w:r w:rsidR="00903E79" w:rsidRPr="006E4C52">
        <w:rPr>
          <w:lang w:val="fr-FR"/>
        </w:rPr>
        <w:t>dans l</w:t>
      </w:r>
      <w:r w:rsidR="006E4C52" w:rsidRPr="006E4C52">
        <w:rPr>
          <w:lang w:val="fr-FR"/>
        </w:rPr>
        <w:t>’</w:t>
      </w:r>
      <w:r w:rsidR="00903E79" w:rsidRPr="006E4C52">
        <w:rPr>
          <w:lang w:val="fr-FR"/>
        </w:rPr>
        <w:t>exercice de son droit au respect de sa vie privée</w:t>
      </w:r>
      <w:r w:rsidR="00A90402" w:rsidRPr="006E4C52">
        <w:rPr>
          <w:lang w:val="fr-FR"/>
        </w:rPr>
        <w:t xml:space="preserve"> et de son domicile</w:t>
      </w:r>
      <w:r w:rsidR="00903E79" w:rsidRPr="006E4C52">
        <w:rPr>
          <w:lang w:val="fr-FR"/>
        </w:rPr>
        <w:t>, garanti par l</w:t>
      </w:r>
      <w:r w:rsidR="006E4C52" w:rsidRPr="006E4C52">
        <w:rPr>
          <w:lang w:val="fr-FR"/>
        </w:rPr>
        <w:t>’</w:t>
      </w:r>
      <w:r w:rsidR="00903E79" w:rsidRPr="006E4C52">
        <w:rPr>
          <w:lang w:val="fr-FR"/>
        </w:rPr>
        <w:t xml:space="preserve">article 8 de la Convention, </w:t>
      </w:r>
      <w:r w:rsidR="00E77CB3" w:rsidRPr="006E4C52">
        <w:rPr>
          <w:lang w:val="fr-FR"/>
        </w:rPr>
        <w:t>ainsi libellé :</w:t>
      </w:r>
    </w:p>
    <w:p w:rsidR="00903E79" w:rsidRPr="006E4C52" w:rsidRDefault="006E4C52" w:rsidP="006E4C52">
      <w:pPr>
        <w:pStyle w:val="ECHRParaQuote"/>
        <w:rPr>
          <w:lang w:val="fr-FR"/>
        </w:rPr>
      </w:pPr>
      <w:r w:rsidRPr="006E4C52">
        <w:rPr>
          <w:lang w:val="fr-FR"/>
        </w:rPr>
        <w:t>« </w:t>
      </w:r>
      <w:r w:rsidR="00482473" w:rsidRPr="006E4C52">
        <w:rPr>
          <w:lang w:val="fr-FR"/>
        </w:rPr>
        <w:t>1.  </w:t>
      </w:r>
      <w:r w:rsidR="00903E79" w:rsidRPr="006E4C52">
        <w:rPr>
          <w:lang w:val="fr-FR"/>
        </w:rPr>
        <w:t>Toute personne a droit au respect de sa vie privée et familiale, de son domicile et de sa correspondance.</w:t>
      </w:r>
    </w:p>
    <w:p w:rsidR="00E77CB3" w:rsidRPr="006E4C52" w:rsidRDefault="00903E79" w:rsidP="006E4C52">
      <w:pPr>
        <w:pStyle w:val="ECHRParaQuote"/>
        <w:rPr>
          <w:lang w:val="fr-FR"/>
        </w:rPr>
      </w:pPr>
      <w:r w:rsidRPr="006E4C52">
        <w:rPr>
          <w:lang w:val="fr-FR"/>
        </w:rPr>
        <w:t>2.</w:t>
      </w:r>
      <w:r w:rsidR="00482473" w:rsidRPr="006E4C52">
        <w:rPr>
          <w:lang w:val="fr-FR"/>
        </w:rPr>
        <w:t>  </w:t>
      </w:r>
      <w:r w:rsidRPr="006E4C52">
        <w:rPr>
          <w:lang w:val="fr-FR"/>
        </w:rPr>
        <w:t>Il ne peut y avoir ingérence d</w:t>
      </w:r>
      <w:r w:rsidR="006E4C52" w:rsidRPr="006E4C52">
        <w:rPr>
          <w:lang w:val="fr-FR"/>
        </w:rPr>
        <w:t>’</w:t>
      </w:r>
      <w:r w:rsidRPr="006E4C52">
        <w:rPr>
          <w:lang w:val="fr-FR"/>
        </w:rPr>
        <w:t>une autorité publique dans l</w:t>
      </w:r>
      <w:r w:rsidR="006E4C52" w:rsidRPr="006E4C52">
        <w:rPr>
          <w:lang w:val="fr-FR"/>
        </w:rPr>
        <w:t>’</w:t>
      </w:r>
      <w:r w:rsidRPr="006E4C52">
        <w:rPr>
          <w:lang w:val="fr-FR"/>
        </w:rPr>
        <w:t>exercice de ce droit que pour autant que cette ingérence est prévue par la loi et qu</w:t>
      </w:r>
      <w:r w:rsidR="006E4C52" w:rsidRPr="006E4C52">
        <w:rPr>
          <w:lang w:val="fr-FR"/>
        </w:rPr>
        <w:t>’</w:t>
      </w:r>
      <w:r w:rsidRPr="006E4C52">
        <w:rPr>
          <w:lang w:val="fr-FR"/>
        </w:rPr>
        <w:t>elle constitue une mesure qui, dans une société démocratique, est nécessaire à la sécurité nationale, à la sûreté publique, au bien-être économique du pays, à la défense de l</w:t>
      </w:r>
      <w:r w:rsidR="006E4C52" w:rsidRPr="006E4C52">
        <w:rPr>
          <w:lang w:val="fr-FR"/>
        </w:rPr>
        <w:t>’</w:t>
      </w:r>
      <w:r w:rsidRPr="006E4C52">
        <w:rPr>
          <w:lang w:val="fr-FR"/>
        </w:rPr>
        <w:t>ordre et à la prévention des infractions pénales, à la protection de la santé ou de la morale, ou à la protection des droits et libertés d</w:t>
      </w:r>
      <w:r w:rsidR="006E4C52" w:rsidRPr="006E4C52">
        <w:rPr>
          <w:lang w:val="fr-FR"/>
        </w:rPr>
        <w:t>’autrui. »</w:t>
      </w:r>
    </w:p>
    <w:p w:rsidR="00E77CB3" w:rsidRPr="006E4C52" w:rsidRDefault="00E77CB3" w:rsidP="006E4C52">
      <w:pPr>
        <w:pStyle w:val="ECHRHeading2"/>
        <w:rPr>
          <w:lang w:val="fr-FR"/>
        </w:rPr>
      </w:pPr>
      <w:r w:rsidRPr="006E4C52">
        <w:rPr>
          <w:lang w:val="fr-FR"/>
        </w:rPr>
        <w:t>A.  Sur la recevabilité</w:t>
      </w:r>
    </w:p>
    <w:p w:rsidR="008A6FAC" w:rsidRPr="006E4C52" w:rsidRDefault="004024D6" w:rsidP="006E4C52">
      <w:pPr>
        <w:pStyle w:val="ECHRPara"/>
        <w:rPr>
          <w:lang w:val="fr-FR"/>
        </w:rPr>
      </w:pPr>
      <w:r w:rsidRPr="006E4C52">
        <w:rPr>
          <w:lang w:val="fr-FR"/>
        </w:rPr>
        <w:fldChar w:fldCharType="begin"/>
      </w:r>
      <w:r w:rsidRPr="006E4C52">
        <w:rPr>
          <w:lang w:val="fr-FR"/>
        </w:rPr>
        <w:instrText xml:space="preserve"> SEQ level0 \*arabic </w:instrText>
      </w:r>
      <w:r w:rsidRPr="006E4C52">
        <w:rPr>
          <w:lang w:val="fr-FR"/>
        </w:rPr>
        <w:fldChar w:fldCharType="separate"/>
      </w:r>
      <w:r w:rsidR="006E4C52" w:rsidRPr="006E4C52">
        <w:rPr>
          <w:noProof/>
          <w:lang w:val="fr-FR"/>
        </w:rPr>
        <w:t>24</w:t>
      </w:r>
      <w:r w:rsidRPr="006E4C52">
        <w:rPr>
          <w:lang w:val="fr-FR"/>
        </w:rPr>
        <w:fldChar w:fldCharType="end"/>
      </w:r>
      <w:r w:rsidR="00E77CB3" w:rsidRPr="006E4C52">
        <w:rPr>
          <w:lang w:val="fr-FR"/>
        </w:rPr>
        <w:t>.  </w:t>
      </w:r>
      <w:r w:rsidR="00796B13" w:rsidRPr="006E4C52">
        <w:rPr>
          <w:lang w:val="fr-FR"/>
        </w:rPr>
        <w:t xml:space="preserve">Le Gouvernement </w:t>
      </w:r>
      <w:r w:rsidR="00B27CE2" w:rsidRPr="006E4C52">
        <w:rPr>
          <w:lang w:val="fr-FR"/>
        </w:rPr>
        <w:t>soutient que le requérant n</w:t>
      </w:r>
      <w:r w:rsidR="006E4C52" w:rsidRPr="006E4C52">
        <w:rPr>
          <w:lang w:val="fr-FR"/>
        </w:rPr>
        <w:t>’</w:t>
      </w:r>
      <w:r w:rsidR="00B27CE2" w:rsidRPr="006E4C52">
        <w:rPr>
          <w:lang w:val="fr-FR"/>
        </w:rPr>
        <w:t>a subi aucun préjudice important</w:t>
      </w:r>
      <w:r w:rsidR="00D80837" w:rsidRPr="006E4C52">
        <w:rPr>
          <w:lang w:val="fr-FR"/>
        </w:rPr>
        <w:t xml:space="preserve"> et considère que la requête est donc irrecevable au sens de l</w:t>
      </w:r>
      <w:r w:rsidR="006E4C52" w:rsidRPr="006E4C52">
        <w:rPr>
          <w:lang w:val="fr-FR"/>
        </w:rPr>
        <w:t>’</w:t>
      </w:r>
      <w:r w:rsidR="00D80837" w:rsidRPr="006E4C52">
        <w:rPr>
          <w:lang w:val="fr-FR"/>
        </w:rPr>
        <w:t>article 35 § 3 b) de la Convention</w:t>
      </w:r>
      <w:r w:rsidR="00B27CE2" w:rsidRPr="006E4C52">
        <w:rPr>
          <w:lang w:val="fr-FR"/>
        </w:rPr>
        <w:t>.</w:t>
      </w:r>
    </w:p>
    <w:p w:rsidR="004C3E9A" w:rsidRPr="006E4C52" w:rsidRDefault="004C3E9A" w:rsidP="006E4C52">
      <w:pPr>
        <w:pStyle w:val="ECHRPara"/>
        <w:rPr>
          <w:lang w:val="fr-FR"/>
        </w:rPr>
      </w:pPr>
      <w:r w:rsidRPr="006E4C52">
        <w:rPr>
          <w:lang w:val="fr-FR"/>
        </w:rPr>
        <w:fldChar w:fldCharType="begin"/>
      </w:r>
      <w:r w:rsidRPr="006E4C52">
        <w:rPr>
          <w:lang w:val="fr-FR"/>
        </w:rPr>
        <w:instrText xml:space="preserve"> SEQ level0 \*arabic </w:instrText>
      </w:r>
      <w:r w:rsidRPr="006E4C52">
        <w:rPr>
          <w:lang w:val="fr-FR"/>
        </w:rPr>
        <w:fldChar w:fldCharType="separate"/>
      </w:r>
      <w:r w:rsidR="006E4C52" w:rsidRPr="006E4C52">
        <w:rPr>
          <w:noProof/>
          <w:lang w:val="fr-FR"/>
        </w:rPr>
        <w:t>25</w:t>
      </w:r>
      <w:r w:rsidRPr="006E4C52">
        <w:rPr>
          <w:lang w:val="fr-FR"/>
        </w:rPr>
        <w:fldChar w:fldCharType="end"/>
      </w:r>
      <w:r w:rsidRPr="006E4C52">
        <w:rPr>
          <w:lang w:val="fr-FR"/>
        </w:rPr>
        <w:t>.  Le requérant n</w:t>
      </w:r>
      <w:r w:rsidR="006E4C52" w:rsidRPr="006E4C52">
        <w:rPr>
          <w:lang w:val="fr-FR"/>
        </w:rPr>
        <w:t>’</w:t>
      </w:r>
      <w:r w:rsidRPr="006E4C52">
        <w:rPr>
          <w:lang w:val="fr-FR"/>
        </w:rPr>
        <w:t>a pas présenté d</w:t>
      </w:r>
      <w:r w:rsidR="006E4C52" w:rsidRPr="006E4C52">
        <w:rPr>
          <w:lang w:val="fr-FR"/>
        </w:rPr>
        <w:t>’</w:t>
      </w:r>
      <w:r w:rsidRPr="006E4C52">
        <w:rPr>
          <w:lang w:val="fr-FR"/>
        </w:rPr>
        <w:t>observations à cet égard.</w:t>
      </w:r>
    </w:p>
    <w:p w:rsidR="008A6FAC" w:rsidRPr="006E4C52" w:rsidRDefault="00D95468" w:rsidP="006E4C52">
      <w:pPr>
        <w:pStyle w:val="ECHRPara"/>
        <w:rPr>
          <w:lang w:val="fr-FR"/>
        </w:rPr>
      </w:pPr>
      <w:r w:rsidRPr="006E4C52">
        <w:rPr>
          <w:lang w:val="fr-FR"/>
        </w:rPr>
        <w:fldChar w:fldCharType="begin"/>
      </w:r>
      <w:r w:rsidRPr="006E4C52">
        <w:rPr>
          <w:lang w:val="fr-FR"/>
        </w:rPr>
        <w:instrText xml:space="preserve"> SEQ level0 \*arabic </w:instrText>
      </w:r>
      <w:r w:rsidRPr="006E4C52">
        <w:rPr>
          <w:lang w:val="fr-FR"/>
        </w:rPr>
        <w:fldChar w:fldCharType="separate"/>
      </w:r>
      <w:r w:rsidR="006E4C52" w:rsidRPr="006E4C52">
        <w:rPr>
          <w:noProof/>
          <w:lang w:val="fr-FR"/>
        </w:rPr>
        <w:t>26</w:t>
      </w:r>
      <w:r w:rsidRPr="006E4C52">
        <w:rPr>
          <w:lang w:val="fr-FR"/>
        </w:rPr>
        <w:fldChar w:fldCharType="end"/>
      </w:r>
      <w:r w:rsidRPr="006E4C52">
        <w:rPr>
          <w:lang w:val="fr-FR"/>
        </w:rPr>
        <w:t>.  </w:t>
      </w:r>
      <w:r w:rsidR="00F56763" w:rsidRPr="006E4C52">
        <w:rPr>
          <w:lang w:val="fr-FR"/>
        </w:rPr>
        <w:t>La Cour relève que l</w:t>
      </w:r>
      <w:r w:rsidR="006E4C52" w:rsidRPr="006E4C52">
        <w:rPr>
          <w:lang w:val="fr-FR"/>
        </w:rPr>
        <w:t>’</w:t>
      </w:r>
      <w:r w:rsidR="00F56763" w:rsidRPr="006E4C52">
        <w:rPr>
          <w:lang w:val="fr-FR"/>
        </w:rPr>
        <w:t>élément principal du critère énoncé à l</w:t>
      </w:r>
      <w:r w:rsidR="006E4C52" w:rsidRPr="006E4C52">
        <w:rPr>
          <w:lang w:val="fr-FR"/>
        </w:rPr>
        <w:t>’</w:t>
      </w:r>
      <w:r w:rsidR="00F56763" w:rsidRPr="006E4C52">
        <w:rPr>
          <w:lang w:val="fr-FR"/>
        </w:rPr>
        <w:t>article</w:t>
      </w:r>
      <w:r w:rsidR="007041BE" w:rsidRPr="006E4C52">
        <w:rPr>
          <w:lang w:val="fr-FR"/>
        </w:rPr>
        <w:t> </w:t>
      </w:r>
      <w:r w:rsidR="00F56763" w:rsidRPr="006E4C52">
        <w:rPr>
          <w:lang w:val="fr-FR"/>
        </w:rPr>
        <w:t>35 § 3 b) de la Convention est l</w:t>
      </w:r>
      <w:r w:rsidR="006E4C52" w:rsidRPr="006E4C52">
        <w:rPr>
          <w:lang w:val="fr-FR"/>
        </w:rPr>
        <w:t>’</w:t>
      </w:r>
      <w:r w:rsidR="00F56763" w:rsidRPr="006E4C52">
        <w:rPr>
          <w:lang w:val="fr-FR"/>
        </w:rPr>
        <w:t>existence ou non d</w:t>
      </w:r>
      <w:r w:rsidR="006E4C52" w:rsidRPr="006E4C52">
        <w:rPr>
          <w:lang w:val="fr-FR"/>
        </w:rPr>
        <w:t>’</w:t>
      </w:r>
      <w:r w:rsidR="00F56763" w:rsidRPr="006E4C52">
        <w:rPr>
          <w:lang w:val="fr-FR"/>
        </w:rPr>
        <w:t>un préjudice important subi par le requérant (</w:t>
      </w:r>
      <w:r w:rsidR="00F56763" w:rsidRPr="006E4C52">
        <w:rPr>
          <w:i/>
          <w:lang w:val="fr-FR"/>
        </w:rPr>
        <w:t xml:space="preserve">Adrian </w:t>
      </w:r>
      <w:proofErr w:type="spellStart"/>
      <w:r w:rsidR="00F56763" w:rsidRPr="006E4C52">
        <w:rPr>
          <w:i/>
          <w:lang w:val="fr-FR"/>
        </w:rPr>
        <w:t>Mihai</w:t>
      </w:r>
      <w:proofErr w:type="spellEnd"/>
      <w:r w:rsidR="00F56763" w:rsidRPr="006E4C52">
        <w:rPr>
          <w:i/>
          <w:lang w:val="fr-FR"/>
        </w:rPr>
        <w:t xml:space="preserve"> </w:t>
      </w:r>
      <w:proofErr w:type="spellStart"/>
      <w:r w:rsidR="00F56763" w:rsidRPr="006E4C52">
        <w:rPr>
          <w:i/>
          <w:lang w:val="fr-FR"/>
        </w:rPr>
        <w:t>Ionescu</w:t>
      </w:r>
      <w:proofErr w:type="spellEnd"/>
      <w:r w:rsidR="00F56763" w:rsidRPr="006E4C52">
        <w:rPr>
          <w:i/>
          <w:lang w:val="fr-FR"/>
        </w:rPr>
        <w:t xml:space="preserve"> c. Roumanie</w:t>
      </w:r>
      <w:r w:rsidR="00F56763" w:rsidRPr="006E4C52">
        <w:rPr>
          <w:lang w:val="fr-FR"/>
        </w:rPr>
        <w:t xml:space="preserve"> (déc.), n</w:t>
      </w:r>
      <w:r w:rsidR="008A6FAC" w:rsidRPr="006E4C52">
        <w:rPr>
          <w:vertAlign w:val="superscript"/>
          <w:lang w:val="fr-FR"/>
        </w:rPr>
        <w:t>o</w:t>
      </w:r>
      <w:r w:rsidR="0008248D" w:rsidRPr="006E4C52">
        <w:rPr>
          <w:lang w:val="fr-FR"/>
        </w:rPr>
        <w:t> </w:t>
      </w:r>
      <w:r w:rsidR="00F56763" w:rsidRPr="006E4C52">
        <w:rPr>
          <w:lang w:val="fr-FR"/>
        </w:rPr>
        <w:t>36659/04, 1</w:t>
      </w:r>
      <w:r w:rsidR="00F56763" w:rsidRPr="006E4C52">
        <w:rPr>
          <w:vertAlign w:val="superscript"/>
          <w:lang w:val="fr-FR"/>
        </w:rPr>
        <w:t>er</w:t>
      </w:r>
      <w:r w:rsidR="00F56763" w:rsidRPr="006E4C52">
        <w:rPr>
          <w:lang w:val="fr-FR"/>
        </w:rPr>
        <w:t xml:space="preserve"> juin 2010, et </w:t>
      </w:r>
      <w:proofErr w:type="spellStart"/>
      <w:r w:rsidR="00F56763" w:rsidRPr="006E4C52">
        <w:rPr>
          <w:i/>
          <w:lang w:val="fr-FR"/>
        </w:rPr>
        <w:t>Korolev</w:t>
      </w:r>
      <w:proofErr w:type="spellEnd"/>
      <w:r w:rsidR="00F56763" w:rsidRPr="006E4C52">
        <w:rPr>
          <w:i/>
          <w:lang w:val="fr-FR"/>
        </w:rPr>
        <w:t xml:space="preserve"> c. Russie</w:t>
      </w:r>
      <w:r w:rsidR="00F56763" w:rsidRPr="006E4C52">
        <w:rPr>
          <w:lang w:val="fr-FR"/>
        </w:rPr>
        <w:t xml:space="preserve"> (déc.), n</w:t>
      </w:r>
      <w:r w:rsidR="008A6FAC" w:rsidRPr="006E4C52">
        <w:rPr>
          <w:vertAlign w:val="superscript"/>
          <w:lang w:val="fr-FR"/>
        </w:rPr>
        <w:t>o</w:t>
      </w:r>
      <w:r w:rsidR="00383BE9" w:rsidRPr="006E4C52">
        <w:rPr>
          <w:lang w:val="fr-FR"/>
        </w:rPr>
        <w:t> </w:t>
      </w:r>
      <w:r w:rsidR="00F56763" w:rsidRPr="006E4C52">
        <w:rPr>
          <w:lang w:val="fr-FR"/>
        </w:rPr>
        <w:t>25551/05, CEDH</w:t>
      </w:r>
      <w:r w:rsidR="007041BE" w:rsidRPr="006E4C52">
        <w:rPr>
          <w:lang w:val="fr-FR"/>
        </w:rPr>
        <w:t> </w:t>
      </w:r>
      <w:r w:rsidR="00F56763" w:rsidRPr="006E4C52">
        <w:rPr>
          <w:lang w:val="fr-FR"/>
        </w:rPr>
        <w:t>2010).</w:t>
      </w:r>
      <w:r w:rsidR="00D16680" w:rsidRPr="006E4C52">
        <w:rPr>
          <w:lang w:val="fr-FR"/>
        </w:rPr>
        <w:t xml:space="preserve"> </w:t>
      </w:r>
      <w:r w:rsidR="00F56763" w:rsidRPr="006E4C52">
        <w:rPr>
          <w:lang w:val="fr-FR"/>
        </w:rPr>
        <w:t xml:space="preserve">Inspiré par le principe général </w:t>
      </w:r>
      <w:r w:rsidR="00F56763" w:rsidRPr="006E4C52">
        <w:rPr>
          <w:i/>
          <w:lang w:val="fr-FR"/>
        </w:rPr>
        <w:t xml:space="preserve">de </w:t>
      </w:r>
      <w:proofErr w:type="spellStart"/>
      <w:r w:rsidR="00F56763" w:rsidRPr="006E4C52">
        <w:rPr>
          <w:i/>
          <w:lang w:val="fr-FR"/>
        </w:rPr>
        <w:t>minimis</w:t>
      </w:r>
      <w:proofErr w:type="spellEnd"/>
      <w:r w:rsidR="00F56763" w:rsidRPr="006E4C52">
        <w:rPr>
          <w:i/>
          <w:lang w:val="fr-FR"/>
        </w:rPr>
        <w:t xml:space="preserve"> non </w:t>
      </w:r>
      <w:proofErr w:type="spellStart"/>
      <w:r w:rsidR="00F56763" w:rsidRPr="006E4C52">
        <w:rPr>
          <w:i/>
          <w:lang w:val="fr-FR"/>
        </w:rPr>
        <w:t>curat</w:t>
      </w:r>
      <w:proofErr w:type="spellEnd"/>
      <w:r w:rsidR="00F56763" w:rsidRPr="006E4C52">
        <w:rPr>
          <w:i/>
          <w:lang w:val="fr-FR"/>
        </w:rPr>
        <w:t xml:space="preserve"> </w:t>
      </w:r>
      <w:proofErr w:type="spellStart"/>
      <w:r w:rsidR="00F56763" w:rsidRPr="006E4C52">
        <w:rPr>
          <w:i/>
          <w:lang w:val="fr-FR"/>
        </w:rPr>
        <w:t>praetor</w:t>
      </w:r>
      <w:proofErr w:type="spellEnd"/>
      <w:r w:rsidR="00F56763" w:rsidRPr="006E4C52">
        <w:rPr>
          <w:lang w:val="fr-FR"/>
        </w:rPr>
        <w:t>, ce critère d</w:t>
      </w:r>
      <w:r w:rsidR="006E4C52" w:rsidRPr="006E4C52">
        <w:rPr>
          <w:lang w:val="fr-FR"/>
        </w:rPr>
        <w:t>’</w:t>
      </w:r>
      <w:r w:rsidR="00F56763" w:rsidRPr="006E4C52">
        <w:rPr>
          <w:lang w:val="fr-FR"/>
        </w:rPr>
        <w:t>irrecevabilité repose sur l</w:t>
      </w:r>
      <w:r w:rsidR="006E4C52" w:rsidRPr="006E4C52">
        <w:rPr>
          <w:lang w:val="fr-FR"/>
        </w:rPr>
        <w:t>’</w:t>
      </w:r>
      <w:r w:rsidR="00F56763" w:rsidRPr="006E4C52">
        <w:rPr>
          <w:lang w:val="fr-FR"/>
        </w:rPr>
        <w:t>idée que la violation d</w:t>
      </w:r>
      <w:r w:rsidR="006E4C52" w:rsidRPr="006E4C52">
        <w:rPr>
          <w:lang w:val="fr-FR"/>
        </w:rPr>
        <w:t>’</w:t>
      </w:r>
      <w:r w:rsidR="00F56763" w:rsidRPr="006E4C52">
        <w:rPr>
          <w:lang w:val="fr-FR"/>
        </w:rPr>
        <w:t>un droit, même réelle d</w:t>
      </w:r>
      <w:r w:rsidR="006E4C52" w:rsidRPr="006E4C52">
        <w:rPr>
          <w:lang w:val="fr-FR"/>
        </w:rPr>
        <w:t>’</w:t>
      </w:r>
      <w:r w:rsidR="00F56763" w:rsidRPr="006E4C52">
        <w:rPr>
          <w:lang w:val="fr-FR"/>
        </w:rPr>
        <w:t>un point de vue purement juridique, doit atteindre un minimum de gravité pour mériter d</w:t>
      </w:r>
      <w:r w:rsidR="006E4C52" w:rsidRPr="006E4C52">
        <w:rPr>
          <w:lang w:val="fr-FR"/>
        </w:rPr>
        <w:t>’</w:t>
      </w:r>
      <w:r w:rsidR="00F56763" w:rsidRPr="006E4C52">
        <w:rPr>
          <w:lang w:val="fr-FR"/>
        </w:rPr>
        <w:t>être examinée par une juridiction internationale. L</w:t>
      </w:r>
      <w:r w:rsidR="006E4C52" w:rsidRPr="006E4C52">
        <w:rPr>
          <w:lang w:val="fr-FR"/>
        </w:rPr>
        <w:t>’</w:t>
      </w:r>
      <w:r w:rsidR="00F56763" w:rsidRPr="006E4C52">
        <w:rPr>
          <w:lang w:val="fr-FR"/>
        </w:rPr>
        <w:t>appréciation de ce minimum est relative par essence ; elle dépend de l</w:t>
      </w:r>
      <w:r w:rsidR="006E4C52" w:rsidRPr="006E4C52">
        <w:rPr>
          <w:lang w:val="fr-FR"/>
        </w:rPr>
        <w:t>’</w:t>
      </w:r>
      <w:r w:rsidR="00F56763" w:rsidRPr="006E4C52">
        <w:rPr>
          <w:lang w:val="fr-FR"/>
        </w:rPr>
        <w:t>ensemble des données de la cause.</w:t>
      </w:r>
    </w:p>
    <w:p w:rsidR="00D16680" w:rsidRPr="006E4C52" w:rsidRDefault="00D95468" w:rsidP="006E4C52">
      <w:pPr>
        <w:pStyle w:val="ECHRPara"/>
        <w:rPr>
          <w:lang w:val="fr-FR"/>
        </w:rPr>
      </w:pPr>
      <w:r w:rsidRPr="006E4C52">
        <w:rPr>
          <w:lang w:val="fr-FR"/>
        </w:rPr>
        <w:fldChar w:fldCharType="begin"/>
      </w:r>
      <w:r w:rsidRPr="006E4C52">
        <w:rPr>
          <w:lang w:val="fr-FR"/>
        </w:rPr>
        <w:instrText xml:space="preserve"> SEQ level0 \*arabic </w:instrText>
      </w:r>
      <w:r w:rsidRPr="006E4C52">
        <w:rPr>
          <w:lang w:val="fr-FR"/>
        </w:rPr>
        <w:fldChar w:fldCharType="separate"/>
      </w:r>
      <w:r w:rsidR="006E4C52" w:rsidRPr="006E4C52">
        <w:rPr>
          <w:noProof/>
          <w:lang w:val="fr-FR"/>
        </w:rPr>
        <w:t>27</w:t>
      </w:r>
      <w:r w:rsidRPr="006E4C52">
        <w:rPr>
          <w:lang w:val="fr-FR"/>
        </w:rPr>
        <w:fldChar w:fldCharType="end"/>
      </w:r>
      <w:r w:rsidRPr="006E4C52">
        <w:rPr>
          <w:lang w:val="fr-FR"/>
        </w:rPr>
        <w:t>.  </w:t>
      </w:r>
      <w:r w:rsidR="00F56763" w:rsidRPr="006E4C52">
        <w:rPr>
          <w:lang w:val="fr-FR"/>
        </w:rPr>
        <w:t>En l</w:t>
      </w:r>
      <w:r w:rsidR="006E4C52" w:rsidRPr="006E4C52">
        <w:rPr>
          <w:lang w:val="fr-FR"/>
        </w:rPr>
        <w:t>’</w:t>
      </w:r>
      <w:r w:rsidR="00F56763" w:rsidRPr="006E4C52">
        <w:rPr>
          <w:lang w:val="fr-FR"/>
        </w:rPr>
        <w:t>espèce,</w:t>
      </w:r>
      <w:r w:rsidRPr="006E4C52">
        <w:rPr>
          <w:lang w:val="fr-FR"/>
        </w:rPr>
        <w:t xml:space="preserve"> la Cour observe</w:t>
      </w:r>
      <w:r w:rsidR="00197AB2" w:rsidRPr="006E4C52">
        <w:rPr>
          <w:lang w:val="fr-FR"/>
        </w:rPr>
        <w:t>,</w:t>
      </w:r>
      <w:r w:rsidRPr="006E4C52">
        <w:rPr>
          <w:lang w:val="fr-FR"/>
        </w:rPr>
        <w:t xml:space="preserve"> avec le Gouvernement</w:t>
      </w:r>
      <w:r w:rsidR="00197AB2" w:rsidRPr="006E4C52">
        <w:rPr>
          <w:lang w:val="fr-FR"/>
        </w:rPr>
        <w:t>,</w:t>
      </w:r>
      <w:r w:rsidRPr="006E4C52">
        <w:rPr>
          <w:lang w:val="fr-FR"/>
        </w:rPr>
        <w:t xml:space="preserve"> que l</w:t>
      </w:r>
      <w:r w:rsidR="006E4C52" w:rsidRPr="006E4C52">
        <w:rPr>
          <w:lang w:val="fr-FR"/>
        </w:rPr>
        <w:t>’</w:t>
      </w:r>
      <w:r w:rsidRPr="006E4C52">
        <w:rPr>
          <w:lang w:val="fr-FR"/>
        </w:rPr>
        <w:t>affaire</w:t>
      </w:r>
      <w:r w:rsidR="00A254C4" w:rsidRPr="006E4C52">
        <w:rPr>
          <w:lang w:val="fr-FR"/>
        </w:rPr>
        <w:t xml:space="preserve"> n</w:t>
      </w:r>
      <w:r w:rsidR="006E4C52" w:rsidRPr="006E4C52">
        <w:rPr>
          <w:lang w:val="fr-FR"/>
        </w:rPr>
        <w:t>’</w:t>
      </w:r>
      <w:r w:rsidR="00D16680" w:rsidRPr="006E4C52">
        <w:rPr>
          <w:lang w:val="fr-FR"/>
        </w:rPr>
        <w:t xml:space="preserve">a pas un </w:t>
      </w:r>
      <w:r w:rsidR="00A254C4" w:rsidRPr="006E4C52">
        <w:rPr>
          <w:lang w:val="fr-FR"/>
        </w:rPr>
        <w:t>enjeu financier</w:t>
      </w:r>
      <w:r w:rsidR="00D16680" w:rsidRPr="006E4C52">
        <w:rPr>
          <w:lang w:val="fr-FR"/>
        </w:rPr>
        <w:t xml:space="preserve"> en soi</w:t>
      </w:r>
      <w:r w:rsidR="0008248D" w:rsidRPr="006E4C52">
        <w:rPr>
          <w:lang w:val="fr-FR"/>
        </w:rPr>
        <w:t>,</w:t>
      </w:r>
      <w:r w:rsidR="00BA74FB" w:rsidRPr="006E4C52">
        <w:rPr>
          <w:lang w:val="fr-FR"/>
        </w:rPr>
        <w:t xml:space="preserve"> puisqu</w:t>
      </w:r>
      <w:r w:rsidR="006E4C52" w:rsidRPr="006E4C52">
        <w:rPr>
          <w:lang w:val="fr-FR"/>
        </w:rPr>
        <w:t>’</w:t>
      </w:r>
      <w:r w:rsidR="00BA74FB" w:rsidRPr="006E4C52">
        <w:rPr>
          <w:lang w:val="fr-FR"/>
        </w:rPr>
        <w:t>elle concerne une perquisition domiciliaire n</w:t>
      </w:r>
      <w:r w:rsidR="006E4C52" w:rsidRPr="006E4C52">
        <w:rPr>
          <w:lang w:val="fr-FR"/>
        </w:rPr>
        <w:t>’</w:t>
      </w:r>
      <w:r w:rsidR="00BA74FB" w:rsidRPr="006E4C52">
        <w:rPr>
          <w:lang w:val="fr-FR"/>
        </w:rPr>
        <w:t>ayant donné lieu ni à une</w:t>
      </w:r>
      <w:r w:rsidR="0008248D" w:rsidRPr="006E4C52">
        <w:rPr>
          <w:lang w:val="fr-FR"/>
        </w:rPr>
        <w:t xml:space="preserve"> saisie de bien</w:t>
      </w:r>
      <w:r w:rsidR="007041BE" w:rsidRPr="006E4C52">
        <w:rPr>
          <w:lang w:val="fr-FR"/>
        </w:rPr>
        <w:t>s</w:t>
      </w:r>
      <w:r w:rsidR="0008248D" w:rsidRPr="006E4C52">
        <w:rPr>
          <w:lang w:val="fr-FR"/>
        </w:rPr>
        <w:t xml:space="preserve"> ni à une autre atteinte </w:t>
      </w:r>
      <w:r w:rsidR="007041BE" w:rsidRPr="006E4C52">
        <w:rPr>
          <w:lang w:val="fr-FR"/>
        </w:rPr>
        <w:t>a</w:t>
      </w:r>
      <w:r w:rsidR="0008248D" w:rsidRPr="006E4C52">
        <w:rPr>
          <w:lang w:val="fr-FR"/>
        </w:rPr>
        <w:t>u</w:t>
      </w:r>
      <w:r w:rsidR="00BA74FB" w:rsidRPr="006E4C52">
        <w:rPr>
          <w:lang w:val="fr-FR"/>
        </w:rPr>
        <w:t xml:space="preserve"> patrimoine</w:t>
      </w:r>
      <w:r w:rsidRPr="006E4C52">
        <w:rPr>
          <w:lang w:val="fr-FR"/>
        </w:rPr>
        <w:t xml:space="preserve">. Toutefois, </w:t>
      </w:r>
      <w:r w:rsidR="00D16680" w:rsidRPr="006E4C52">
        <w:rPr>
          <w:lang w:val="fr-FR"/>
        </w:rPr>
        <w:t>la gravité d</w:t>
      </w:r>
      <w:r w:rsidR="006E4C52" w:rsidRPr="006E4C52">
        <w:rPr>
          <w:lang w:val="fr-FR"/>
        </w:rPr>
        <w:t>’</w:t>
      </w:r>
      <w:r w:rsidR="00D16680" w:rsidRPr="006E4C52">
        <w:rPr>
          <w:lang w:val="fr-FR"/>
        </w:rPr>
        <w:t>une violation doit être appréciée compte tenu à la fois de la perception subjective du requérant et de l</w:t>
      </w:r>
      <w:r w:rsidR="006E4C52" w:rsidRPr="006E4C52">
        <w:rPr>
          <w:lang w:val="fr-FR"/>
        </w:rPr>
        <w:t>’</w:t>
      </w:r>
      <w:r w:rsidR="00D16680" w:rsidRPr="006E4C52">
        <w:rPr>
          <w:lang w:val="fr-FR"/>
        </w:rPr>
        <w:t>enjeu objectif d</w:t>
      </w:r>
      <w:r w:rsidR="006E4C52" w:rsidRPr="006E4C52">
        <w:rPr>
          <w:lang w:val="fr-FR"/>
        </w:rPr>
        <w:t>’</w:t>
      </w:r>
      <w:r w:rsidR="00D16680" w:rsidRPr="006E4C52">
        <w:rPr>
          <w:lang w:val="fr-FR"/>
        </w:rPr>
        <w:t>une affaire donnée (</w:t>
      </w:r>
      <w:r w:rsidR="00FD5ECF" w:rsidRPr="006E4C52">
        <w:rPr>
          <w:i/>
          <w:lang w:val="fr-FR"/>
        </w:rPr>
        <w:t>Eon c. France</w:t>
      </w:r>
      <w:r w:rsidR="00FD5ECF" w:rsidRPr="006E4C52">
        <w:rPr>
          <w:lang w:val="fr-FR"/>
        </w:rPr>
        <w:t>, n</w:t>
      </w:r>
      <w:r w:rsidR="00FD5ECF" w:rsidRPr="006E4C52">
        <w:rPr>
          <w:vertAlign w:val="superscript"/>
          <w:lang w:val="fr-FR"/>
        </w:rPr>
        <w:t>o</w:t>
      </w:r>
      <w:r w:rsidR="00383BE9" w:rsidRPr="006E4C52">
        <w:rPr>
          <w:vertAlign w:val="superscript"/>
          <w:lang w:val="fr-FR"/>
        </w:rPr>
        <w:t> </w:t>
      </w:r>
      <w:r w:rsidR="00FD5ECF" w:rsidRPr="006E4C52">
        <w:rPr>
          <w:lang w:val="fr-FR"/>
        </w:rPr>
        <w:t>26118/10</w:t>
      </w:r>
      <w:r w:rsidR="00FD5ECF" w:rsidRPr="006E4C52">
        <w:rPr>
          <w:snapToGrid w:val="0"/>
          <w:lang w:val="fr-FR"/>
        </w:rPr>
        <w:t>, §§</w:t>
      </w:r>
      <w:r w:rsidR="00197AB2" w:rsidRPr="006E4C52">
        <w:rPr>
          <w:snapToGrid w:val="0"/>
          <w:lang w:val="fr-FR"/>
        </w:rPr>
        <w:t> </w:t>
      </w:r>
      <w:r w:rsidR="00FD5ECF" w:rsidRPr="006E4C52">
        <w:rPr>
          <w:snapToGrid w:val="0"/>
          <w:lang w:val="fr-FR"/>
        </w:rPr>
        <w:t>31</w:t>
      </w:r>
      <w:r w:rsidR="007041BE" w:rsidRPr="006E4C52">
        <w:rPr>
          <w:snapToGrid w:val="0"/>
          <w:lang w:val="fr-FR"/>
        </w:rPr>
        <w:noBreakHyphen/>
      </w:r>
      <w:r w:rsidR="00FD5ECF" w:rsidRPr="006E4C52">
        <w:rPr>
          <w:snapToGrid w:val="0"/>
          <w:lang w:val="fr-FR"/>
        </w:rPr>
        <w:t xml:space="preserve">36, 14 </w:t>
      </w:r>
      <w:r w:rsidR="00FD5ECF" w:rsidRPr="006E4C52">
        <w:rPr>
          <w:lang w:val="fr-FR"/>
        </w:rPr>
        <w:t>mars</w:t>
      </w:r>
      <w:r w:rsidR="00FD5ECF" w:rsidRPr="006E4C52">
        <w:rPr>
          <w:snapToGrid w:val="0"/>
          <w:lang w:val="fr-FR"/>
        </w:rPr>
        <w:t xml:space="preserve"> 2013</w:t>
      </w:r>
      <w:r w:rsidR="00D16680" w:rsidRPr="006E4C52">
        <w:rPr>
          <w:lang w:val="fr-FR"/>
        </w:rPr>
        <w:t>). Autrement dit, l</w:t>
      </w:r>
      <w:r w:rsidR="006E4C52" w:rsidRPr="006E4C52">
        <w:rPr>
          <w:lang w:val="fr-FR"/>
        </w:rPr>
        <w:t>’</w:t>
      </w:r>
      <w:r w:rsidR="00D16680" w:rsidRPr="006E4C52">
        <w:rPr>
          <w:lang w:val="fr-FR"/>
        </w:rPr>
        <w:t>absence de préjudice important peut se fonder sur des éléments tels que les conséquences pécuniaires du litige en question ou l</w:t>
      </w:r>
      <w:r w:rsidR="006E4C52" w:rsidRPr="006E4C52">
        <w:rPr>
          <w:lang w:val="fr-FR"/>
        </w:rPr>
        <w:t>’</w:t>
      </w:r>
      <w:r w:rsidR="00D16680" w:rsidRPr="006E4C52">
        <w:rPr>
          <w:lang w:val="fr-FR"/>
        </w:rPr>
        <w:t xml:space="preserve">importance que celui-ci </w:t>
      </w:r>
      <w:r w:rsidR="001D4459" w:rsidRPr="006E4C52">
        <w:rPr>
          <w:lang w:val="fr-FR"/>
        </w:rPr>
        <w:t xml:space="preserve">revêt </w:t>
      </w:r>
      <w:r w:rsidR="00D16680" w:rsidRPr="006E4C52">
        <w:rPr>
          <w:lang w:val="fr-FR"/>
        </w:rPr>
        <w:t>aux yeux du requérant (</w:t>
      </w:r>
      <w:r w:rsidR="00D16680" w:rsidRPr="006E4C52">
        <w:rPr>
          <w:i/>
          <w:lang w:val="fr-FR"/>
        </w:rPr>
        <w:t xml:space="preserve">Adrian </w:t>
      </w:r>
      <w:proofErr w:type="spellStart"/>
      <w:r w:rsidR="00D16680" w:rsidRPr="006E4C52">
        <w:rPr>
          <w:i/>
          <w:lang w:val="fr-FR"/>
        </w:rPr>
        <w:t>Mihai</w:t>
      </w:r>
      <w:proofErr w:type="spellEnd"/>
      <w:r w:rsidR="00D16680" w:rsidRPr="006E4C52">
        <w:rPr>
          <w:i/>
          <w:lang w:val="fr-FR"/>
        </w:rPr>
        <w:t xml:space="preserve"> </w:t>
      </w:r>
      <w:proofErr w:type="spellStart"/>
      <w:r w:rsidR="00D16680" w:rsidRPr="006E4C52">
        <w:rPr>
          <w:i/>
          <w:lang w:val="fr-FR"/>
        </w:rPr>
        <w:t>Ionescu</w:t>
      </w:r>
      <w:proofErr w:type="spellEnd"/>
      <w:r w:rsidR="00D16680" w:rsidRPr="006E4C52">
        <w:rPr>
          <w:lang w:val="fr-FR"/>
        </w:rPr>
        <w:t>, décision précitée).</w:t>
      </w:r>
    </w:p>
    <w:p w:rsidR="00D07504" w:rsidRPr="006E4C52" w:rsidRDefault="00D16680" w:rsidP="006E4C52">
      <w:pPr>
        <w:pStyle w:val="ECHRPara"/>
        <w:rPr>
          <w:lang w:val="fr-FR"/>
        </w:rPr>
      </w:pPr>
      <w:r w:rsidRPr="006E4C52">
        <w:rPr>
          <w:lang w:val="fr-FR"/>
        </w:rPr>
        <w:lastRenderedPageBreak/>
        <w:fldChar w:fldCharType="begin"/>
      </w:r>
      <w:r w:rsidRPr="006E4C52">
        <w:rPr>
          <w:lang w:val="fr-FR"/>
        </w:rPr>
        <w:instrText xml:space="preserve"> SEQ level0 \*arabic </w:instrText>
      </w:r>
      <w:r w:rsidRPr="006E4C52">
        <w:rPr>
          <w:lang w:val="fr-FR"/>
        </w:rPr>
        <w:fldChar w:fldCharType="separate"/>
      </w:r>
      <w:r w:rsidR="006E4C52" w:rsidRPr="006E4C52">
        <w:rPr>
          <w:noProof/>
          <w:lang w:val="fr-FR"/>
        </w:rPr>
        <w:t>28</w:t>
      </w:r>
      <w:r w:rsidRPr="006E4C52">
        <w:rPr>
          <w:lang w:val="fr-FR"/>
        </w:rPr>
        <w:fldChar w:fldCharType="end"/>
      </w:r>
      <w:r w:rsidRPr="006E4C52">
        <w:rPr>
          <w:lang w:val="fr-FR"/>
        </w:rPr>
        <w:t>.  </w:t>
      </w:r>
      <w:r w:rsidR="00FD5ECF" w:rsidRPr="006E4C52">
        <w:rPr>
          <w:lang w:val="fr-FR"/>
        </w:rPr>
        <w:t xml:space="preserve">La Cour </w:t>
      </w:r>
      <w:r w:rsidR="00FA6AD0" w:rsidRPr="006E4C52">
        <w:rPr>
          <w:lang w:val="fr-FR"/>
        </w:rPr>
        <w:t>relève</w:t>
      </w:r>
      <w:r w:rsidR="00FD5ECF" w:rsidRPr="006E4C52">
        <w:rPr>
          <w:lang w:val="fr-FR"/>
        </w:rPr>
        <w:t xml:space="preserve"> </w:t>
      </w:r>
      <w:r w:rsidR="00197AB2" w:rsidRPr="006E4C52">
        <w:rPr>
          <w:lang w:val="fr-FR"/>
        </w:rPr>
        <w:t>en l</w:t>
      </w:r>
      <w:r w:rsidR="006E4C52" w:rsidRPr="006E4C52">
        <w:rPr>
          <w:lang w:val="fr-FR"/>
        </w:rPr>
        <w:t>’</w:t>
      </w:r>
      <w:r w:rsidR="00197AB2" w:rsidRPr="006E4C52">
        <w:rPr>
          <w:lang w:val="fr-FR"/>
        </w:rPr>
        <w:t xml:space="preserve">occurrence </w:t>
      </w:r>
      <w:r w:rsidR="00FD5ECF" w:rsidRPr="006E4C52">
        <w:rPr>
          <w:lang w:val="fr-FR"/>
        </w:rPr>
        <w:t>que</w:t>
      </w:r>
      <w:r w:rsidR="00D95468" w:rsidRPr="006E4C52">
        <w:rPr>
          <w:lang w:val="fr-FR"/>
        </w:rPr>
        <w:t xml:space="preserve"> l</w:t>
      </w:r>
      <w:r w:rsidR="008D416A" w:rsidRPr="006E4C52">
        <w:rPr>
          <w:lang w:val="fr-FR"/>
        </w:rPr>
        <w:t xml:space="preserve">e litige portait sur un point de principe aux yeux du requérant, à savoir </w:t>
      </w:r>
      <w:r w:rsidR="001D4459" w:rsidRPr="006E4C52">
        <w:rPr>
          <w:lang w:val="fr-FR"/>
        </w:rPr>
        <w:t>le</w:t>
      </w:r>
      <w:r w:rsidR="008D416A" w:rsidRPr="006E4C52">
        <w:rPr>
          <w:lang w:val="fr-FR"/>
        </w:rPr>
        <w:t xml:space="preserve"> droit </w:t>
      </w:r>
      <w:r w:rsidR="001D4459" w:rsidRPr="006E4C52">
        <w:rPr>
          <w:lang w:val="fr-FR"/>
        </w:rPr>
        <w:t xml:space="preserve">de ce dernier </w:t>
      </w:r>
      <w:r w:rsidR="008D416A" w:rsidRPr="006E4C52">
        <w:rPr>
          <w:lang w:val="fr-FR"/>
        </w:rPr>
        <w:t>au respect de ses biens et de son domicile</w:t>
      </w:r>
      <w:r w:rsidR="00FA6AD0" w:rsidRPr="006E4C52">
        <w:rPr>
          <w:lang w:val="fr-FR"/>
        </w:rPr>
        <w:t xml:space="preserve"> </w:t>
      </w:r>
      <w:r w:rsidR="008D416A" w:rsidRPr="006E4C52">
        <w:rPr>
          <w:lang w:val="fr-FR"/>
        </w:rPr>
        <w:t>(</w:t>
      </w:r>
      <w:r w:rsidR="001D4459" w:rsidRPr="006E4C52">
        <w:rPr>
          <w:lang w:val="fr-FR"/>
        </w:rPr>
        <w:t xml:space="preserve">voir, </w:t>
      </w:r>
      <w:r w:rsidR="008D416A" w:rsidRPr="006E4C52">
        <w:rPr>
          <w:i/>
          <w:lang w:val="fr-FR"/>
        </w:rPr>
        <w:t>mutatis mutandis</w:t>
      </w:r>
      <w:r w:rsidR="008D416A" w:rsidRPr="006E4C52">
        <w:rPr>
          <w:lang w:val="fr-FR"/>
        </w:rPr>
        <w:t xml:space="preserve">, </w:t>
      </w:r>
      <w:proofErr w:type="spellStart"/>
      <w:r w:rsidR="008D416A" w:rsidRPr="006E4C52">
        <w:rPr>
          <w:i/>
          <w:lang w:val="fr-FR"/>
        </w:rPr>
        <w:t>Giuran</w:t>
      </w:r>
      <w:proofErr w:type="spellEnd"/>
      <w:r w:rsidR="008D416A" w:rsidRPr="006E4C52">
        <w:rPr>
          <w:i/>
          <w:lang w:val="fr-FR"/>
        </w:rPr>
        <w:t xml:space="preserve"> c.</w:t>
      </w:r>
      <w:r w:rsidR="00383BE9" w:rsidRPr="006E4C52">
        <w:rPr>
          <w:i/>
          <w:lang w:val="fr-FR"/>
        </w:rPr>
        <w:t> </w:t>
      </w:r>
      <w:r w:rsidR="008D416A" w:rsidRPr="006E4C52">
        <w:rPr>
          <w:i/>
          <w:lang w:val="fr-FR"/>
        </w:rPr>
        <w:t>Roumanie</w:t>
      </w:r>
      <w:r w:rsidR="008D416A" w:rsidRPr="006E4C52">
        <w:rPr>
          <w:lang w:val="fr-FR"/>
        </w:rPr>
        <w:t>, n</w:t>
      </w:r>
      <w:r w:rsidR="008D416A" w:rsidRPr="006E4C52">
        <w:rPr>
          <w:vertAlign w:val="superscript"/>
          <w:lang w:val="fr-FR"/>
        </w:rPr>
        <w:t>o</w:t>
      </w:r>
      <w:r w:rsidR="008D416A" w:rsidRPr="006E4C52">
        <w:rPr>
          <w:lang w:val="fr-FR"/>
        </w:rPr>
        <w:t> 24360/04, § 2</w:t>
      </w:r>
      <w:r w:rsidR="00F7139F" w:rsidRPr="006E4C52">
        <w:rPr>
          <w:lang w:val="fr-FR"/>
        </w:rPr>
        <w:t>2</w:t>
      </w:r>
      <w:r w:rsidR="008D416A" w:rsidRPr="006E4C52">
        <w:rPr>
          <w:lang w:val="fr-FR"/>
        </w:rPr>
        <w:t>, CEDH</w:t>
      </w:r>
      <w:r w:rsidR="001D4459" w:rsidRPr="006E4C52">
        <w:rPr>
          <w:lang w:val="fr-FR"/>
        </w:rPr>
        <w:t> </w:t>
      </w:r>
      <w:r w:rsidR="008D416A" w:rsidRPr="006E4C52">
        <w:rPr>
          <w:lang w:val="fr-FR"/>
        </w:rPr>
        <w:t xml:space="preserve">2011 (extraits). </w:t>
      </w:r>
      <w:r w:rsidR="004C3E9A" w:rsidRPr="006E4C52">
        <w:rPr>
          <w:lang w:val="fr-FR"/>
        </w:rPr>
        <w:t>L</w:t>
      </w:r>
      <w:r w:rsidR="006E4C52" w:rsidRPr="006E4C52">
        <w:rPr>
          <w:lang w:val="fr-FR"/>
        </w:rPr>
        <w:t>’</w:t>
      </w:r>
      <w:r w:rsidR="00D95468" w:rsidRPr="006E4C52">
        <w:rPr>
          <w:lang w:val="fr-FR"/>
        </w:rPr>
        <w:t>importance subjective de la question paraît évidente pour le requérant</w:t>
      </w:r>
      <w:r w:rsidR="00FA6AD0" w:rsidRPr="006E4C52">
        <w:rPr>
          <w:lang w:val="fr-FR"/>
        </w:rPr>
        <w:t xml:space="preserve">, </w:t>
      </w:r>
      <w:r w:rsidR="008D416A" w:rsidRPr="006E4C52">
        <w:rPr>
          <w:lang w:val="fr-FR"/>
        </w:rPr>
        <w:t xml:space="preserve">lequel </w:t>
      </w:r>
      <w:r w:rsidR="00550BC1" w:rsidRPr="006E4C52">
        <w:rPr>
          <w:lang w:val="fr-FR"/>
        </w:rPr>
        <w:t>n</w:t>
      </w:r>
      <w:r w:rsidR="006E4C52" w:rsidRPr="006E4C52">
        <w:rPr>
          <w:lang w:val="fr-FR"/>
        </w:rPr>
        <w:t>’</w:t>
      </w:r>
      <w:r w:rsidR="008D416A" w:rsidRPr="006E4C52">
        <w:rPr>
          <w:lang w:val="fr-FR"/>
        </w:rPr>
        <w:t xml:space="preserve">a </w:t>
      </w:r>
      <w:r w:rsidR="00550BC1" w:rsidRPr="006E4C52">
        <w:rPr>
          <w:lang w:val="fr-FR"/>
        </w:rPr>
        <w:t>pas cessé de contester</w:t>
      </w:r>
      <w:r w:rsidR="00640F99" w:rsidRPr="006E4C52">
        <w:rPr>
          <w:lang w:val="fr-FR"/>
        </w:rPr>
        <w:t xml:space="preserve"> </w:t>
      </w:r>
      <w:r w:rsidR="003955D9" w:rsidRPr="006E4C52">
        <w:rPr>
          <w:lang w:val="fr-FR"/>
        </w:rPr>
        <w:t xml:space="preserve">avec force </w:t>
      </w:r>
      <w:r w:rsidR="00640F99" w:rsidRPr="006E4C52">
        <w:rPr>
          <w:lang w:val="fr-FR"/>
        </w:rPr>
        <w:t xml:space="preserve">la légalité </w:t>
      </w:r>
      <w:r w:rsidR="004428C3" w:rsidRPr="006E4C52">
        <w:rPr>
          <w:lang w:val="fr-FR"/>
        </w:rPr>
        <w:t xml:space="preserve">de la perquisition </w:t>
      </w:r>
      <w:r w:rsidR="00AC3FE7" w:rsidRPr="006E4C52">
        <w:rPr>
          <w:lang w:val="fr-FR"/>
        </w:rPr>
        <w:t xml:space="preserve">devant </w:t>
      </w:r>
      <w:r w:rsidR="00550BC1" w:rsidRPr="006E4C52">
        <w:rPr>
          <w:lang w:val="fr-FR"/>
        </w:rPr>
        <w:t xml:space="preserve">les autorités </w:t>
      </w:r>
      <w:r w:rsidR="00C3209D" w:rsidRPr="006E4C52">
        <w:rPr>
          <w:lang w:val="fr-FR"/>
        </w:rPr>
        <w:t>compétentes</w:t>
      </w:r>
      <w:r w:rsidR="003E0A35" w:rsidRPr="006E4C52">
        <w:rPr>
          <w:lang w:val="fr-FR"/>
        </w:rPr>
        <w:t xml:space="preserve"> </w:t>
      </w:r>
      <w:r w:rsidR="008D416A" w:rsidRPr="006E4C52">
        <w:rPr>
          <w:lang w:val="fr-FR"/>
        </w:rPr>
        <w:t xml:space="preserve">(voir, </w:t>
      </w:r>
      <w:r w:rsidR="008D416A" w:rsidRPr="006E4C52">
        <w:rPr>
          <w:i/>
          <w:lang w:val="fr-FR"/>
        </w:rPr>
        <w:t>a contrario</w:t>
      </w:r>
      <w:r w:rsidR="00D07504" w:rsidRPr="006E4C52">
        <w:rPr>
          <w:lang w:val="fr-FR"/>
        </w:rPr>
        <w:t>,</w:t>
      </w:r>
      <w:r w:rsidR="008D416A" w:rsidRPr="006E4C52">
        <w:rPr>
          <w:i/>
          <w:lang w:val="fr-FR"/>
        </w:rPr>
        <w:t xml:space="preserve"> </w:t>
      </w:r>
      <w:proofErr w:type="spellStart"/>
      <w:r w:rsidR="008D416A" w:rsidRPr="006E4C52">
        <w:rPr>
          <w:i/>
          <w:lang w:val="fr-FR"/>
        </w:rPr>
        <w:t>Shefer</w:t>
      </w:r>
      <w:proofErr w:type="spellEnd"/>
      <w:r w:rsidR="008D416A" w:rsidRPr="006E4C52">
        <w:rPr>
          <w:i/>
          <w:lang w:val="fr-FR"/>
        </w:rPr>
        <w:t xml:space="preserve"> c. Russie </w:t>
      </w:r>
      <w:r w:rsidR="008D416A" w:rsidRPr="006E4C52">
        <w:rPr>
          <w:lang w:val="fr-FR"/>
        </w:rPr>
        <w:t>(déc.), n</w:t>
      </w:r>
      <w:r w:rsidR="008A6FAC" w:rsidRPr="006E4C52">
        <w:rPr>
          <w:vertAlign w:val="superscript"/>
          <w:lang w:val="fr-FR"/>
        </w:rPr>
        <w:t>o</w:t>
      </w:r>
      <w:r w:rsidR="00BD79CD" w:rsidRPr="006E4C52">
        <w:rPr>
          <w:lang w:val="fr-FR"/>
        </w:rPr>
        <w:t> </w:t>
      </w:r>
      <w:r w:rsidR="008D416A" w:rsidRPr="006E4C52">
        <w:rPr>
          <w:lang w:val="fr-FR"/>
        </w:rPr>
        <w:t>45175/04, 13 mars 2012)</w:t>
      </w:r>
      <w:r w:rsidR="00D95468" w:rsidRPr="006E4C52">
        <w:rPr>
          <w:lang w:val="fr-FR"/>
        </w:rPr>
        <w:t>. Quant à l</w:t>
      </w:r>
      <w:r w:rsidR="006E4C52" w:rsidRPr="006E4C52">
        <w:rPr>
          <w:lang w:val="fr-FR"/>
        </w:rPr>
        <w:t>’</w:t>
      </w:r>
      <w:r w:rsidR="00D95468" w:rsidRPr="006E4C52">
        <w:rPr>
          <w:lang w:val="fr-FR"/>
        </w:rPr>
        <w:t>enjeu objectif de l</w:t>
      </w:r>
      <w:r w:rsidR="006E4C52" w:rsidRPr="006E4C52">
        <w:rPr>
          <w:lang w:val="fr-FR"/>
        </w:rPr>
        <w:t>’</w:t>
      </w:r>
      <w:r w:rsidR="00D95468" w:rsidRPr="006E4C52">
        <w:rPr>
          <w:lang w:val="fr-FR"/>
        </w:rPr>
        <w:t xml:space="preserve">affaire, la Cour relève </w:t>
      </w:r>
      <w:r w:rsidR="00364C55" w:rsidRPr="006E4C52">
        <w:rPr>
          <w:lang w:val="fr-FR"/>
        </w:rPr>
        <w:t>que celle-ci</w:t>
      </w:r>
      <w:r w:rsidR="00D07504" w:rsidRPr="006E4C52">
        <w:rPr>
          <w:lang w:val="fr-FR"/>
        </w:rPr>
        <w:t xml:space="preserve"> porte sur l</w:t>
      </w:r>
      <w:r w:rsidR="006E4C52" w:rsidRPr="006E4C52">
        <w:rPr>
          <w:lang w:val="fr-FR"/>
        </w:rPr>
        <w:t>’</w:t>
      </w:r>
      <w:r w:rsidR="00D07504" w:rsidRPr="006E4C52">
        <w:rPr>
          <w:lang w:val="fr-FR"/>
        </w:rPr>
        <w:t xml:space="preserve">existence </w:t>
      </w:r>
      <w:r w:rsidR="00345AA0" w:rsidRPr="006E4C52">
        <w:rPr>
          <w:lang w:val="fr-FR"/>
        </w:rPr>
        <w:t xml:space="preserve">en droit italien </w:t>
      </w:r>
      <w:r w:rsidR="00D07504" w:rsidRPr="006E4C52">
        <w:rPr>
          <w:lang w:val="fr-FR"/>
        </w:rPr>
        <w:t>d</w:t>
      </w:r>
      <w:r w:rsidR="006E4C52" w:rsidRPr="006E4C52">
        <w:rPr>
          <w:lang w:val="fr-FR"/>
        </w:rPr>
        <w:t>’</w:t>
      </w:r>
      <w:r w:rsidR="00D07504" w:rsidRPr="006E4C52">
        <w:rPr>
          <w:lang w:val="fr-FR"/>
        </w:rPr>
        <w:t xml:space="preserve">un contrôle </w:t>
      </w:r>
      <w:r w:rsidR="002207FD" w:rsidRPr="006E4C52">
        <w:rPr>
          <w:lang w:val="fr-FR"/>
        </w:rPr>
        <w:t xml:space="preserve">judiciaire </w:t>
      </w:r>
      <w:r w:rsidR="005B100A" w:rsidRPr="006E4C52">
        <w:rPr>
          <w:lang w:val="fr-FR"/>
        </w:rPr>
        <w:t xml:space="preserve">efficace </w:t>
      </w:r>
      <w:r w:rsidR="00604D79" w:rsidRPr="006E4C52">
        <w:rPr>
          <w:lang w:val="fr-FR"/>
        </w:rPr>
        <w:t>vis-à-vis d</w:t>
      </w:r>
      <w:r w:rsidR="006E4C52" w:rsidRPr="006E4C52">
        <w:rPr>
          <w:lang w:val="fr-FR"/>
        </w:rPr>
        <w:t>’</w:t>
      </w:r>
      <w:r w:rsidR="00604D79" w:rsidRPr="006E4C52">
        <w:rPr>
          <w:lang w:val="fr-FR"/>
        </w:rPr>
        <w:t>une</w:t>
      </w:r>
      <w:r w:rsidR="0008248D" w:rsidRPr="006E4C52">
        <w:rPr>
          <w:lang w:val="fr-FR"/>
        </w:rPr>
        <w:t xml:space="preserve"> </w:t>
      </w:r>
      <w:r w:rsidR="002C217B" w:rsidRPr="006E4C52">
        <w:rPr>
          <w:lang w:val="fr-FR"/>
        </w:rPr>
        <w:t xml:space="preserve">mesure de </w:t>
      </w:r>
      <w:r w:rsidR="00D07504" w:rsidRPr="006E4C52">
        <w:rPr>
          <w:lang w:val="fr-FR"/>
        </w:rPr>
        <w:t>perquisition</w:t>
      </w:r>
      <w:r w:rsidR="00A77F18" w:rsidRPr="006E4C52">
        <w:rPr>
          <w:lang w:val="fr-FR"/>
        </w:rPr>
        <w:t xml:space="preserve">, soit une question </w:t>
      </w:r>
      <w:r w:rsidR="00604D79" w:rsidRPr="006E4C52">
        <w:rPr>
          <w:lang w:val="fr-FR"/>
        </w:rPr>
        <w:t xml:space="preserve">de principe </w:t>
      </w:r>
      <w:r w:rsidR="00EB61C5" w:rsidRPr="006E4C52">
        <w:rPr>
          <w:lang w:val="fr-FR"/>
        </w:rPr>
        <w:t>importante</w:t>
      </w:r>
      <w:r w:rsidR="000415D2" w:rsidRPr="006E4C52">
        <w:rPr>
          <w:lang w:val="fr-FR"/>
        </w:rPr>
        <w:t xml:space="preserve"> </w:t>
      </w:r>
      <w:r w:rsidR="00B004CA" w:rsidRPr="006E4C52">
        <w:rPr>
          <w:lang w:val="fr-FR"/>
        </w:rPr>
        <w:t>tant au plan na</w:t>
      </w:r>
      <w:r w:rsidR="00FC154F" w:rsidRPr="006E4C52">
        <w:rPr>
          <w:lang w:val="fr-FR"/>
        </w:rPr>
        <w:t>tional qu</w:t>
      </w:r>
      <w:r w:rsidR="006E4C52" w:rsidRPr="006E4C52">
        <w:rPr>
          <w:lang w:val="fr-FR"/>
        </w:rPr>
        <w:t>’</w:t>
      </w:r>
      <w:r w:rsidR="00FC154F" w:rsidRPr="006E4C52">
        <w:rPr>
          <w:lang w:val="fr-FR"/>
        </w:rPr>
        <w:t>au plan conventionnel.</w:t>
      </w:r>
    </w:p>
    <w:p w:rsidR="008A6FAC" w:rsidRPr="006E4C52" w:rsidRDefault="00D95468" w:rsidP="006E4C52">
      <w:pPr>
        <w:pStyle w:val="ECHRPara"/>
        <w:rPr>
          <w:lang w:val="fr-FR"/>
        </w:rPr>
      </w:pPr>
      <w:r w:rsidRPr="006E4C52">
        <w:rPr>
          <w:lang w:val="fr-FR"/>
        </w:rPr>
        <w:fldChar w:fldCharType="begin"/>
      </w:r>
      <w:r w:rsidRPr="006E4C52">
        <w:rPr>
          <w:lang w:val="fr-FR"/>
        </w:rPr>
        <w:instrText xml:space="preserve"> SEQ level0 \*arabic </w:instrText>
      </w:r>
      <w:r w:rsidRPr="006E4C52">
        <w:rPr>
          <w:lang w:val="fr-FR"/>
        </w:rPr>
        <w:fldChar w:fldCharType="separate"/>
      </w:r>
      <w:r w:rsidR="006E4C52" w:rsidRPr="006E4C52">
        <w:rPr>
          <w:noProof/>
          <w:lang w:val="fr-FR"/>
        </w:rPr>
        <w:t>29</w:t>
      </w:r>
      <w:r w:rsidRPr="006E4C52">
        <w:rPr>
          <w:lang w:val="fr-FR"/>
        </w:rPr>
        <w:fldChar w:fldCharType="end"/>
      </w:r>
      <w:r w:rsidRPr="006E4C52">
        <w:rPr>
          <w:lang w:val="fr-FR"/>
        </w:rPr>
        <w:t>.  Compte tenu de ce qui précède, la Cour estime que la première condition de l</w:t>
      </w:r>
      <w:r w:rsidR="006E4C52" w:rsidRPr="006E4C52">
        <w:rPr>
          <w:lang w:val="fr-FR"/>
        </w:rPr>
        <w:t>’</w:t>
      </w:r>
      <w:r w:rsidRPr="006E4C52">
        <w:rPr>
          <w:lang w:val="fr-FR"/>
        </w:rPr>
        <w:t>article 35 § 3 b) de la Convention, à savoir l</w:t>
      </w:r>
      <w:r w:rsidR="006E4C52" w:rsidRPr="006E4C52">
        <w:rPr>
          <w:lang w:val="fr-FR"/>
        </w:rPr>
        <w:t>’</w:t>
      </w:r>
      <w:r w:rsidRPr="006E4C52">
        <w:rPr>
          <w:lang w:val="fr-FR"/>
        </w:rPr>
        <w:t>absence de préjudice important pour le requérant, n</w:t>
      </w:r>
      <w:r w:rsidR="006E4C52" w:rsidRPr="006E4C52">
        <w:rPr>
          <w:lang w:val="fr-FR"/>
        </w:rPr>
        <w:t>’</w:t>
      </w:r>
      <w:r w:rsidR="00197AB2" w:rsidRPr="006E4C52">
        <w:rPr>
          <w:lang w:val="fr-FR"/>
        </w:rPr>
        <w:t>est</w:t>
      </w:r>
      <w:r w:rsidRPr="006E4C52">
        <w:rPr>
          <w:lang w:val="fr-FR"/>
        </w:rPr>
        <w:t xml:space="preserve"> pas remplie et qu</w:t>
      </w:r>
      <w:r w:rsidR="006E4C52" w:rsidRPr="006E4C52">
        <w:rPr>
          <w:lang w:val="fr-FR"/>
        </w:rPr>
        <w:t>’</w:t>
      </w:r>
      <w:r w:rsidRPr="006E4C52">
        <w:rPr>
          <w:lang w:val="fr-FR"/>
        </w:rPr>
        <w:t>il y a lieu de rejeter l</w:t>
      </w:r>
      <w:r w:rsidR="006E4C52" w:rsidRPr="006E4C52">
        <w:rPr>
          <w:lang w:val="fr-FR"/>
        </w:rPr>
        <w:t>’</w:t>
      </w:r>
      <w:r w:rsidRPr="006E4C52">
        <w:rPr>
          <w:lang w:val="fr-FR"/>
        </w:rPr>
        <w:t>exception du Gouvernement.</w:t>
      </w:r>
    </w:p>
    <w:p w:rsidR="00553E3F" w:rsidRPr="006E4C52" w:rsidRDefault="00AC3FE7" w:rsidP="006E4C52">
      <w:pPr>
        <w:pStyle w:val="ECHRPara"/>
        <w:rPr>
          <w:lang w:val="fr-FR"/>
        </w:rPr>
      </w:pPr>
      <w:r w:rsidRPr="006E4C52">
        <w:rPr>
          <w:lang w:val="fr-FR"/>
        </w:rPr>
        <w:fldChar w:fldCharType="begin"/>
      </w:r>
      <w:r w:rsidRPr="006E4C52">
        <w:rPr>
          <w:lang w:val="fr-FR"/>
        </w:rPr>
        <w:instrText xml:space="preserve"> SEQ level0 \*arabic </w:instrText>
      </w:r>
      <w:r w:rsidRPr="006E4C52">
        <w:rPr>
          <w:lang w:val="fr-FR"/>
        </w:rPr>
        <w:fldChar w:fldCharType="separate"/>
      </w:r>
      <w:r w:rsidR="006E4C52" w:rsidRPr="006E4C52">
        <w:rPr>
          <w:noProof/>
          <w:lang w:val="fr-FR"/>
        </w:rPr>
        <w:t>30</w:t>
      </w:r>
      <w:r w:rsidRPr="006E4C52">
        <w:rPr>
          <w:lang w:val="fr-FR"/>
        </w:rPr>
        <w:fldChar w:fldCharType="end"/>
      </w:r>
      <w:r w:rsidRPr="006E4C52">
        <w:rPr>
          <w:lang w:val="fr-FR"/>
        </w:rPr>
        <w:t>.  </w:t>
      </w:r>
      <w:r w:rsidR="004024D6" w:rsidRPr="006E4C52">
        <w:rPr>
          <w:lang w:val="fr-FR"/>
        </w:rPr>
        <w:t xml:space="preserve">Constatant </w:t>
      </w:r>
      <w:r w:rsidR="00553E3F" w:rsidRPr="006E4C52">
        <w:rPr>
          <w:lang w:val="fr-FR"/>
        </w:rPr>
        <w:t>que ce grief n</w:t>
      </w:r>
      <w:r w:rsidR="006E4C52" w:rsidRPr="006E4C52">
        <w:rPr>
          <w:lang w:val="fr-FR"/>
        </w:rPr>
        <w:t>’</w:t>
      </w:r>
      <w:r w:rsidR="00553E3F" w:rsidRPr="006E4C52">
        <w:rPr>
          <w:lang w:val="fr-FR"/>
        </w:rPr>
        <w:t>est pas manifestement mal fondé au sens de l</w:t>
      </w:r>
      <w:r w:rsidR="006E4C52" w:rsidRPr="006E4C52">
        <w:rPr>
          <w:lang w:val="fr-FR"/>
        </w:rPr>
        <w:t>’</w:t>
      </w:r>
      <w:r w:rsidR="00553E3F" w:rsidRPr="006E4C52">
        <w:rPr>
          <w:lang w:val="fr-FR"/>
        </w:rPr>
        <w:t>article 35 § 3 a) de la Convention et qu</w:t>
      </w:r>
      <w:r w:rsidR="006E4C52" w:rsidRPr="006E4C52">
        <w:rPr>
          <w:lang w:val="fr-FR"/>
        </w:rPr>
        <w:t>’</w:t>
      </w:r>
      <w:r w:rsidR="00553E3F" w:rsidRPr="006E4C52">
        <w:rPr>
          <w:lang w:val="fr-FR"/>
        </w:rPr>
        <w:t>il ne se heurte par ailleurs à aucun autre motif d</w:t>
      </w:r>
      <w:r w:rsidR="006E4C52" w:rsidRPr="006E4C52">
        <w:rPr>
          <w:lang w:val="fr-FR"/>
        </w:rPr>
        <w:t>’</w:t>
      </w:r>
      <w:r w:rsidR="00553E3F" w:rsidRPr="006E4C52">
        <w:rPr>
          <w:lang w:val="fr-FR"/>
        </w:rPr>
        <w:t>irrecevabilité, la Cour le déclare recevable.</w:t>
      </w:r>
    </w:p>
    <w:p w:rsidR="00E77CB3" w:rsidRPr="006E4C52" w:rsidRDefault="00E77CB3" w:rsidP="006E4C52">
      <w:pPr>
        <w:pStyle w:val="ECHRHeading2"/>
        <w:rPr>
          <w:lang w:val="fr-FR"/>
        </w:rPr>
      </w:pPr>
      <w:r w:rsidRPr="006E4C52">
        <w:rPr>
          <w:lang w:val="fr-FR"/>
        </w:rPr>
        <w:t>B.  Sur le fond</w:t>
      </w:r>
    </w:p>
    <w:p w:rsidR="009B61C1" w:rsidRPr="006E4C52" w:rsidRDefault="009B61C1" w:rsidP="006E4C52">
      <w:pPr>
        <w:pStyle w:val="ECHRHeading3"/>
        <w:rPr>
          <w:lang w:val="fr-FR"/>
        </w:rPr>
      </w:pPr>
      <w:r w:rsidRPr="006E4C52">
        <w:rPr>
          <w:lang w:val="fr-FR"/>
        </w:rPr>
        <w:t>1.  </w:t>
      </w:r>
      <w:r w:rsidR="00852F96" w:rsidRPr="006E4C52">
        <w:rPr>
          <w:lang w:val="fr-FR"/>
        </w:rPr>
        <w:t>Thèses</w:t>
      </w:r>
      <w:r w:rsidRPr="006E4C52">
        <w:rPr>
          <w:lang w:val="fr-FR"/>
        </w:rPr>
        <w:t xml:space="preserve"> des parties</w:t>
      </w:r>
    </w:p>
    <w:p w:rsidR="00DA729D" w:rsidRPr="006E4C52" w:rsidRDefault="004024D6" w:rsidP="006E4C52">
      <w:pPr>
        <w:pStyle w:val="ECHRPara"/>
        <w:rPr>
          <w:lang w:val="fr-FR"/>
        </w:rPr>
      </w:pPr>
      <w:r w:rsidRPr="006E4C52">
        <w:rPr>
          <w:lang w:val="fr-FR"/>
        </w:rPr>
        <w:fldChar w:fldCharType="begin"/>
      </w:r>
      <w:r w:rsidRPr="006E4C52">
        <w:rPr>
          <w:lang w:val="fr-FR"/>
        </w:rPr>
        <w:instrText xml:space="preserve"> SEQ level0 \*arabic </w:instrText>
      </w:r>
      <w:r w:rsidRPr="006E4C52">
        <w:rPr>
          <w:lang w:val="fr-FR"/>
        </w:rPr>
        <w:fldChar w:fldCharType="separate"/>
      </w:r>
      <w:r w:rsidR="006E4C52" w:rsidRPr="006E4C52">
        <w:rPr>
          <w:noProof/>
          <w:lang w:val="fr-FR"/>
        </w:rPr>
        <w:t>31</w:t>
      </w:r>
      <w:r w:rsidRPr="006E4C52">
        <w:rPr>
          <w:lang w:val="fr-FR"/>
        </w:rPr>
        <w:fldChar w:fldCharType="end"/>
      </w:r>
      <w:r w:rsidR="00E77CB3" w:rsidRPr="006E4C52">
        <w:rPr>
          <w:lang w:val="fr-FR"/>
        </w:rPr>
        <w:t>.  </w:t>
      </w:r>
      <w:r w:rsidRPr="006E4C52">
        <w:rPr>
          <w:lang w:val="fr-FR"/>
        </w:rPr>
        <w:t>Le requérant</w:t>
      </w:r>
      <w:r w:rsidR="00E77CB3" w:rsidRPr="006E4C52">
        <w:rPr>
          <w:lang w:val="fr-FR"/>
        </w:rPr>
        <w:t xml:space="preserve"> </w:t>
      </w:r>
      <w:r w:rsidR="002C217B" w:rsidRPr="006E4C52">
        <w:rPr>
          <w:lang w:val="fr-FR"/>
        </w:rPr>
        <w:t xml:space="preserve">allègue avoir subi une </w:t>
      </w:r>
      <w:r w:rsidR="00A5367A" w:rsidRPr="006E4C52">
        <w:rPr>
          <w:lang w:val="fr-FR"/>
        </w:rPr>
        <w:t>ingérence</w:t>
      </w:r>
      <w:r w:rsidR="002C217B" w:rsidRPr="006E4C52">
        <w:rPr>
          <w:lang w:val="fr-FR"/>
        </w:rPr>
        <w:t xml:space="preserve"> injustifiée </w:t>
      </w:r>
      <w:r w:rsidR="00A5367A" w:rsidRPr="006E4C52">
        <w:rPr>
          <w:lang w:val="fr-FR"/>
        </w:rPr>
        <w:t xml:space="preserve">dans son droit au </w:t>
      </w:r>
      <w:r w:rsidR="00A3153A" w:rsidRPr="006E4C52">
        <w:rPr>
          <w:lang w:val="fr-FR"/>
        </w:rPr>
        <w:t xml:space="preserve">respect de son </w:t>
      </w:r>
      <w:r w:rsidR="00A5367A" w:rsidRPr="006E4C52">
        <w:rPr>
          <w:lang w:val="fr-FR"/>
        </w:rPr>
        <w:t xml:space="preserve">domicile. Il </w:t>
      </w:r>
      <w:r w:rsidR="00A3153A" w:rsidRPr="006E4C52">
        <w:rPr>
          <w:lang w:val="fr-FR"/>
        </w:rPr>
        <w:t xml:space="preserve">soutient </w:t>
      </w:r>
      <w:r w:rsidR="00A5367A" w:rsidRPr="006E4C52">
        <w:rPr>
          <w:lang w:val="fr-FR"/>
        </w:rPr>
        <w:t xml:space="preserve">que </w:t>
      </w:r>
      <w:r w:rsidR="00CF3679" w:rsidRPr="006E4C52">
        <w:rPr>
          <w:lang w:val="fr-FR"/>
        </w:rPr>
        <w:t>les autorités auraient pu très facilement vérifier sa situation fiscale en consultant l</w:t>
      </w:r>
      <w:r w:rsidR="006E4C52" w:rsidRPr="006E4C52">
        <w:rPr>
          <w:lang w:val="fr-FR"/>
        </w:rPr>
        <w:t>’</w:t>
      </w:r>
      <w:r w:rsidR="00CF3679" w:rsidRPr="006E4C52">
        <w:rPr>
          <w:lang w:val="fr-FR"/>
        </w:rPr>
        <w:t>administration allemande</w:t>
      </w:r>
      <w:r w:rsidR="00EC3D10" w:rsidRPr="006E4C52">
        <w:rPr>
          <w:lang w:val="fr-FR"/>
        </w:rPr>
        <w:t xml:space="preserve">, </w:t>
      </w:r>
      <w:r w:rsidR="00A3153A" w:rsidRPr="006E4C52">
        <w:rPr>
          <w:lang w:val="fr-FR"/>
        </w:rPr>
        <w:t xml:space="preserve">et ce </w:t>
      </w:r>
      <w:r w:rsidR="00EC3D10" w:rsidRPr="006E4C52">
        <w:rPr>
          <w:lang w:val="fr-FR"/>
        </w:rPr>
        <w:t xml:space="preserve">conformément aux dispositions de la convention bilatérale </w:t>
      </w:r>
      <w:r w:rsidR="00A3153A" w:rsidRPr="006E4C52">
        <w:rPr>
          <w:lang w:val="fr-FR"/>
        </w:rPr>
        <w:t xml:space="preserve">existant </w:t>
      </w:r>
      <w:r w:rsidR="00EC3D10" w:rsidRPr="006E4C52">
        <w:rPr>
          <w:lang w:val="fr-FR"/>
        </w:rPr>
        <w:t>en matière fiscale entre l</w:t>
      </w:r>
      <w:r w:rsidR="006E4C52" w:rsidRPr="006E4C52">
        <w:rPr>
          <w:lang w:val="fr-FR"/>
        </w:rPr>
        <w:t>’</w:t>
      </w:r>
      <w:r w:rsidR="00EC3D10" w:rsidRPr="006E4C52">
        <w:rPr>
          <w:lang w:val="fr-FR"/>
        </w:rPr>
        <w:t>Italie et l</w:t>
      </w:r>
      <w:r w:rsidR="006E4C52" w:rsidRPr="006E4C52">
        <w:rPr>
          <w:lang w:val="fr-FR"/>
        </w:rPr>
        <w:t>’</w:t>
      </w:r>
      <w:r w:rsidR="00EC3D10" w:rsidRPr="006E4C52">
        <w:rPr>
          <w:lang w:val="fr-FR"/>
        </w:rPr>
        <w:t>Allemagne</w:t>
      </w:r>
      <w:r w:rsidR="00CF3679" w:rsidRPr="006E4C52">
        <w:rPr>
          <w:lang w:val="fr-FR"/>
        </w:rPr>
        <w:t xml:space="preserve">. Par ailleurs, il </w:t>
      </w:r>
      <w:r w:rsidR="00A3153A" w:rsidRPr="006E4C52">
        <w:rPr>
          <w:lang w:val="fr-FR"/>
        </w:rPr>
        <w:t>indique s</w:t>
      </w:r>
      <w:r w:rsidR="006E4C52" w:rsidRPr="006E4C52">
        <w:rPr>
          <w:lang w:val="fr-FR"/>
        </w:rPr>
        <w:t>’</w:t>
      </w:r>
      <w:r w:rsidR="00A3153A" w:rsidRPr="006E4C52">
        <w:rPr>
          <w:lang w:val="fr-FR"/>
        </w:rPr>
        <w:t>être</w:t>
      </w:r>
      <w:r w:rsidR="00CF3679" w:rsidRPr="006E4C52">
        <w:rPr>
          <w:lang w:val="fr-FR"/>
        </w:rPr>
        <w:t xml:space="preserve"> rendu dispo</w:t>
      </w:r>
      <w:r w:rsidR="00197AB2" w:rsidRPr="006E4C52">
        <w:rPr>
          <w:lang w:val="fr-FR"/>
        </w:rPr>
        <w:t>sé à</w:t>
      </w:r>
      <w:r w:rsidR="00CF3679" w:rsidRPr="006E4C52">
        <w:rPr>
          <w:lang w:val="fr-FR"/>
        </w:rPr>
        <w:t xml:space="preserve"> collaborer </w:t>
      </w:r>
      <w:r w:rsidR="00FC75B2" w:rsidRPr="006E4C52">
        <w:rPr>
          <w:lang w:val="fr-FR"/>
        </w:rPr>
        <w:t xml:space="preserve">en personne </w:t>
      </w:r>
      <w:r w:rsidR="00A3153A" w:rsidRPr="006E4C52">
        <w:rPr>
          <w:lang w:val="fr-FR"/>
        </w:rPr>
        <w:t xml:space="preserve">avec les autorités italiennes </w:t>
      </w:r>
      <w:r w:rsidR="00CF3679" w:rsidRPr="006E4C52">
        <w:rPr>
          <w:lang w:val="fr-FR"/>
        </w:rPr>
        <w:t xml:space="preserve">et à fournir toutes les informations nécessaires </w:t>
      </w:r>
      <w:r w:rsidR="007241E1" w:rsidRPr="006E4C52">
        <w:rPr>
          <w:lang w:val="fr-FR"/>
        </w:rPr>
        <w:t>afin d</w:t>
      </w:r>
      <w:r w:rsidR="006E4C52" w:rsidRPr="006E4C52">
        <w:rPr>
          <w:lang w:val="fr-FR"/>
        </w:rPr>
        <w:t>’</w:t>
      </w:r>
      <w:r w:rsidR="007241E1" w:rsidRPr="006E4C52">
        <w:rPr>
          <w:lang w:val="fr-FR"/>
        </w:rPr>
        <w:t xml:space="preserve">élucider les faits. </w:t>
      </w:r>
      <w:r w:rsidR="0095042F" w:rsidRPr="006E4C52">
        <w:rPr>
          <w:lang w:val="fr-FR"/>
        </w:rPr>
        <w:t>Il ajoute que, m</w:t>
      </w:r>
      <w:r w:rsidR="007241E1" w:rsidRPr="006E4C52">
        <w:rPr>
          <w:lang w:val="fr-FR"/>
        </w:rPr>
        <w:t>algré cela, les autorités ont persisté dans l</w:t>
      </w:r>
      <w:r w:rsidR="006E4C52" w:rsidRPr="006E4C52">
        <w:rPr>
          <w:lang w:val="fr-FR"/>
        </w:rPr>
        <w:t>’</w:t>
      </w:r>
      <w:r w:rsidR="00E9136E" w:rsidRPr="006E4C52">
        <w:rPr>
          <w:lang w:val="fr-FR"/>
        </w:rPr>
        <w:t xml:space="preserve">intention </w:t>
      </w:r>
      <w:r w:rsidR="00DD6BE4" w:rsidRPr="006E4C52">
        <w:rPr>
          <w:lang w:val="fr-FR"/>
        </w:rPr>
        <w:t xml:space="preserve">qui aurait été la leur </w:t>
      </w:r>
      <w:r w:rsidR="00E9136E" w:rsidRPr="006E4C52">
        <w:rPr>
          <w:lang w:val="fr-FR"/>
        </w:rPr>
        <w:t>de violer son domicile.</w:t>
      </w:r>
      <w:r w:rsidR="00F27E1E" w:rsidRPr="006E4C52">
        <w:rPr>
          <w:lang w:val="fr-FR"/>
        </w:rPr>
        <w:t xml:space="preserve"> </w:t>
      </w:r>
      <w:r w:rsidR="00446EC2" w:rsidRPr="006E4C52">
        <w:rPr>
          <w:lang w:val="fr-FR"/>
        </w:rPr>
        <w:t>Il</w:t>
      </w:r>
      <w:r w:rsidR="00733DFC" w:rsidRPr="006E4C52">
        <w:rPr>
          <w:lang w:val="fr-FR"/>
        </w:rPr>
        <w:t xml:space="preserve"> affirme</w:t>
      </w:r>
      <w:r w:rsidR="00E9136E" w:rsidRPr="006E4C52">
        <w:rPr>
          <w:lang w:val="fr-FR"/>
        </w:rPr>
        <w:t xml:space="preserve"> par ailleurs</w:t>
      </w:r>
      <w:r w:rsidR="00733DFC" w:rsidRPr="006E4C52">
        <w:rPr>
          <w:lang w:val="fr-FR"/>
        </w:rPr>
        <w:t xml:space="preserve"> que le m</w:t>
      </w:r>
      <w:r w:rsidR="00480CE7" w:rsidRPr="006E4C52">
        <w:rPr>
          <w:lang w:val="fr-FR"/>
        </w:rPr>
        <w:t>andat</w:t>
      </w:r>
      <w:r w:rsidR="00733DFC" w:rsidRPr="006E4C52">
        <w:rPr>
          <w:lang w:val="fr-FR"/>
        </w:rPr>
        <w:t xml:space="preserve"> de perquisition </w:t>
      </w:r>
      <w:r w:rsidR="00EC3D10" w:rsidRPr="006E4C52">
        <w:rPr>
          <w:lang w:val="fr-FR"/>
        </w:rPr>
        <w:t>et de saisie dé</w:t>
      </w:r>
      <w:r w:rsidR="00A43BD5" w:rsidRPr="006E4C52">
        <w:rPr>
          <w:lang w:val="fr-FR"/>
        </w:rPr>
        <w:t>livré</w:t>
      </w:r>
      <w:r w:rsidR="00EC3D10" w:rsidRPr="006E4C52">
        <w:rPr>
          <w:lang w:val="fr-FR"/>
        </w:rPr>
        <w:t xml:space="preserve"> à son encontre </w:t>
      </w:r>
      <w:r w:rsidR="00E9136E" w:rsidRPr="006E4C52">
        <w:rPr>
          <w:lang w:val="fr-FR"/>
        </w:rPr>
        <w:t>a été rédig</w:t>
      </w:r>
      <w:r w:rsidR="00F27E1E" w:rsidRPr="006E4C52">
        <w:rPr>
          <w:lang w:val="fr-FR"/>
        </w:rPr>
        <w:t>é de manière vague et imprécise.</w:t>
      </w:r>
    </w:p>
    <w:p w:rsidR="00F27E1E" w:rsidRPr="006E4C52" w:rsidRDefault="00903DF3" w:rsidP="006E4C52">
      <w:pPr>
        <w:pStyle w:val="ECHRPara"/>
        <w:rPr>
          <w:lang w:val="fr-FR"/>
        </w:rPr>
      </w:pPr>
      <w:r w:rsidRPr="006E4C52">
        <w:rPr>
          <w:lang w:val="fr-FR"/>
        </w:rPr>
        <w:fldChar w:fldCharType="begin"/>
      </w:r>
      <w:r w:rsidRPr="006E4C52">
        <w:rPr>
          <w:lang w:val="fr-FR"/>
        </w:rPr>
        <w:instrText xml:space="preserve"> SEQ level0 \*arabic </w:instrText>
      </w:r>
      <w:r w:rsidRPr="006E4C52">
        <w:rPr>
          <w:lang w:val="fr-FR"/>
        </w:rPr>
        <w:fldChar w:fldCharType="separate"/>
      </w:r>
      <w:r w:rsidR="006E4C52" w:rsidRPr="006E4C52">
        <w:rPr>
          <w:noProof/>
          <w:lang w:val="fr-FR"/>
        </w:rPr>
        <w:t>32</w:t>
      </w:r>
      <w:r w:rsidRPr="006E4C52">
        <w:rPr>
          <w:lang w:val="fr-FR"/>
        </w:rPr>
        <w:fldChar w:fldCharType="end"/>
      </w:r>
      <w:r w:rsidRPr="006E4C52">
        <w:rPr>
          <w:lang w:val="fr-FR"/>
        </w:rPr>
        <w:t>.  </w:t>
      </w:r>
      <w:r w:rsidR="0095042F" w:rsidRPr="006E4C52">
        <w:rPr>
          <w:lang w:val="fr-FR"/>
        </w:rPr>
        <w:t>En outre, l</w:t>
      </w:r>
      <w:r w:rsidR="00F27E1E" w:rsidRPr="006E4C52">
        <w:rPr>
          <w:lang w:val="fr-FR"/>
        </w:rPr>
        <w:t>e requérant se plaint de ne pas avoir disposé d</w:t>
      </w:r>
      <w:r w:rsidR="006E4C52" w:rsidRPr="006E4C52">
        <w:rPr>
          <w:lang w:val="fr-FR"/>
        </w:rPr>
        <w:t>’</w:t>
      </w:r>
      <w:r w:rsidR="00F27E1E" w:rsidRPr="006E4C52">
        <w:rPr>
          <w:lang w:val="fr-FR"/>
        </w:rPr>
        <w:t>un contrôle eff</w:t>
      </w:r>
      <w:r w:rsidR="0095042F" w:rsidRPr="006E4C52">
        <w:rPr>
          <w:lang w:val="fr-FR"/>
        </w:rPr>
        <w:t>icace</w:t>
      </w:r>
      <w:r w:rsidR="00F27E1E" w:rsidRPr="006E4C52">
        <w:rPr>
          <w:lang w:val="fr-FR"/>
        </w:rPr>
        <w:t xml:space="preserve"> de la mesure d</w:t>
      </w:r>
      <w:r w:rsidR="006E4C52" w:rsidRPr="006E4C52">
        <w:rPr>
          <w:lang w:val="fr-FR"/>
        </w:rPr>
        <w:t>’</w:t>
      </w:r>
      <w:r w:rsidR="00F27E1E" w:rsidRPr="006E4C52">
        <w:rPr>
          <w:lang w:val="fr-FR"/>
        </w:rPr>
        <w:t xml:space="preserve">instruction </w:t>
      </w:r>
      <w:r w:rsidR="0095042F" w:rsidRPr="006E4C52">
        <w:rPr>
          <w:lang w:val="fr-FR"/>
        </w:rPr>
        <w:t xml:space="preserve">prise </w:t>
      </w:r>
      <w:r w:rsidR="00F27E1E" w:rsidRPr="006E4C52">
        <w:rPr>
          <w:lang w:val="fr-FR"/>
        </w:rPr>
        <w:t>à son encontre</w:t>
      </w:r>
      <w:r w:rsidR="00FE2C2A" w:rsidRPr="006E4C52">
        <w:rPr>
          <w:lang w:val="fr-FR"/>
        </w:rPr>
        <w:t>.</w:t>
      </w:r>
      <w:r w:rsidR="00E80F81" w:rsidRPr="006E4C52">
        <w:rPr>
          <w:lang w:val="fr-FR"/>
        </w:rPr>
        <w:t xml:space="preserve"> </w:t>
      </w:r>
      <w:r w:rsidR="00FE2C2A" w:rsidRPr="006E4C52">
        <w:rPr>
          <w:lang w:val="fr-FR"/>
        </w:rPr>
        <w:t>À</w:t>
      </w:r>
      <w:r w:rsidR="00E80F81" w:rsidRPr="006E4C52">
        <w:rPr>
          <w:lang w:val="fr-FR"/>
        </w:rPr>
        <w:t xml:space="preserve"> cet égard</w:t>
      </w:r>
      <w:r w:rsidR="00FE2C2A" w:rsidRPr="006E4C52">
        <w:rPr>
          <w:lang w:val="fr-FR"/>
        </w:rPr>
        <w:t>, il indique que la Cour de cassation a confirmé</w:t>
      </w:r>
      <w:r w:rsidR="00E80F81" w:rsidRPr="006E4C52">
        <w:rPr>
          <w:lang w:val="fr-FR"/>
        </w:rPr>
        <w:t xml:space="preserve"> </w:t>
      </w:r>
      <w:r w:rsidR="00FE2C2A" w:rsidRPr="006E4C52">
        <w:rPr>
          <w:lang w:val="fr-FR"/>
        </w:rPr>
        <w:t>que la décision prise par le parquet ordonnant la perquisition n</w:t>
      </w:r>
      <w:r w:rsidR="006E4C52" w:rsidRPr="006E4C52">
        <w:rPr>
          <w:lang w:val="fr-FR"/>
        </w:rPr>
        <w:t>’</w:t>
      </w:r>
      <w:r w:rsidR="00FE2C2A" w:rsidRPr="006E4C52">
        <w:rPr>
          <w:lang w:val="fr-FR"/>
        </w:rPr>
        <w:t>était pas susceptible de faire l</w:t>
      </w:r>
      <w:r w:rsidR="006E4C52" w:rsidRPr="006E4C52">
        <w:rPr>
          <w:lang w:val="fr-FR"/>
        </w:rPr>
        <w:t>’</w:t>
      </w:r>
      <w:r w:rsidR="00FE2C2A" w:rsidRPr="006E4C52">
        <w:rPr>
          <w:lang w:val="fr-FR"/>
        </w:rPr>
        <w:t>objet d</w:t>
      </w:r>
      <w:r w:rsidR="006E4C52" w:rsidRPr="006E4C52">
        <w:rPr>
          <w:lang w:val="fr-FR"/>
        </w:rPr>
        <w:t>’</w:t>
      </w:r>
      <w:r w:rsidR="00FE2C2A" w:rsidRPr="006E4C52">
        <w:rPr>
          <w:lang w:val="fr-FR"/>
        </w:rPr>
        <w:t>un appel en</w:t>
      </w:r>
      <w:r w:rsidR="00446EC2" w:rsidRPr="006E4C52">
        <w:rPr>
          <w:lang w:val="fr-FR"/>
        </w:rPr>
        <w:t xml:space="preserve"> droit italien</w:t>
      </w:r>
      <w:r w:rsidR="00F27E1E" w:rsidRPr="006E4C52">
        <w:rPr>
          <w:lang w:val="fr-FR"/>
        </w:rPr>
        <w:t>.</w:t>
      </w:r>
    </w:p>
    <w:p w:rsidR="00D45913" w:rsidRPr="006E4C52" w:rsidRDefault="004024D6" w:rsidP="006E4C52">
      <w:pPr>
        <w:pStyle w:val="ECHRPara"/>
        <w:rPr>
          <w:lang w:val="fr-FR"/>
        </w:rPr>
      </w:pPr>
      <w:r w:rsidRPr="006E4C52">
        <w:rPr>
          <w:lang w:val="fr-FR"/>
        </w:rPr>
        <w:fldChar w:fldCharType="begin"/>
      </w:r>
      <w:r w:rsidRPr="006E4C52">
        <w:rPr>
          <w:lang w:val="fr-FR"/>
        </w:rPr>
        <w:instrText xml:space="preserve"> SEQ level0 \*arabic </w:instrText>
      </w:r>
      <w:r w:rsidRPr="006E4C52">
        <w:rPr>
          <w:lang w:val="fr-FR"/>
        </w:rPr>
        <w:fldChar w:fldCharType="separate"/>
      </w:r>
      <w:r w:rsidR="006E4C52" w:rsidRPr="006E4C52">
        <w:rPr>
          <w:noProof/>
          <w:lang w:val="fr-FR"/>
        </w:rPr>
        <w:t>33</w:t>
      </w:r>
      <w:r w:rsidRPr="006E4C52">
        <w:rPr>
          <w:lang w:val="fr-FR"/>
        </w:rPr>
        <w:fldChar w:fldCharType="end"/>
      </w:r>
      <w:r w:rsidR="00E77CB3" w:rsidRPr="006E4C52">
        <w:rPr>
          <w:lang w:val="fr-FR"/>
        </w:rPr>
        <w:t xml:space="preserve">.  Le Gouvernement </w:t>
      </w:r>
      <w:r w:rsidR="00255A83" w:rsidRPr="006E4C52">
        <w:rPr>
          <w:lang w:val="fr-FR"/>
        </w:rPr>
        <w:t xml:space="preserve">ne conteste pas que </w:t>
      </w:r>
      <w:r w:rsidR="00D45913" w:rsidRPr="006E4C52">
        <w:rPr>
          <w:lang w:val="fr-FR"/>
        </w:rPr>
        <w:t xml:space="preserve">la </w:t>
      </w:r>
      <w:r w:rsidR="003E4411" w:rsidRPr="006E4C52">
        <w:rPr>
          <w:lang w:val="fr-FR"/>
        </w:rPr>
        <w:t>perquisition</w:t>
      </w:r>
      <w:r w:rsidR="00D45913" w:rsidRPr="006E4C52">
        <w:rPr>
          <w:lang w:val="fr-FR"/>
        </w:rPr>
        <w:t xml:space="preserve"> </w:t>
      </w:r>
      <w:r w:rsidR="002426F7" w:rsidRPr="006E4C52">
        <w:rPr>
          <w:lang w:val="fr-FR"/>
        </w:rPr>
        <w:t>litigieuse</w:t>
      </w:r>
      <w:r w:rsidR="00D45913" w:rsidRPr="006E4C52">
        <w:rPr>
          <w:lang w:val="fr-FR"/>
        </w:rPr>
        <w:t xml:space="preserve"> </w:t>
      </w:r>
      <w:r w:rsidR="00E80F81" w:rsidRPr="006E4C52">
        <w:rPr>
          <w:lang w:val="fr-FR"/>
        </w:rPr>
        <w:t xml:space="preserve">a </w:t>
      </w:r>
      <w:r w:rsidR="00D45913" w:rsidRPr="006E4C52">
        <w:rPr>
          <w:lang w:val="fr-FR"/>
        </w:rPr>
        <w:t>constitu</w:t>
      </w:r>
      <w:r w:rsidR="00E80F81" w:rsidRPr="006E4C52">
        <w:rPr>
          <w:lang w:val="fr-FR"/>
        </w:rPr>
        <w:t>é</w:t>
      </w:r>
      <w:r w:rsidR="00D45913" w:rsidRPr="006E4C52">
        <w:rPr>
          <w:lang w:val="fr-FR"/>
        </w:rPr>
        <w:t xml:space="preserve"> une </w:t>
      </w:r>
      <w:r w:rsidR="002426F7" w:rsidRPr="006E4C52">
        <w:rPr>
          <w:lang w:val="fr-FR"/>
        </w:rPr>
        <w:t>ingérence</w:t>
      </w:r>
      <w:r w:rsidR="00D45913" w:rsidRPr="006E4C52">
        <w:rPr>
          <w:lang w:val="fr-FR"/>
        </w:rPr>
        <w:t xml:space="preserve"> </w:t>
      </w:r>
      <w:r w:rsidR="002426F7" w:rsidRPr="006E4C52">
        <w:rPr>
          <w:lang w:val="fr-FR"/>
        </w:rPr>
        <w:t xml:space="preserve">des autorités </w:t>
      </w:r>
      <w:r w:rsidR="003E4411" w:rsidRPr="006E4C52">
        <w:rPr>
          <w:lang w:val="fr-FR"/>
        </w:rPr>
        <w:t>dans le droit à</w:t>
      </w:r>
      <w:r w:rsidR="002426F7" w:rsidRPr="006E4C52">
        <w:rPr>
          <w:lang w:val="fr-FR"/>
        </w:rPr>
        <w:t xml:space="preserve"> la vie privée et au domicile du requérant. </w:t>
      </w:r>
      <w:r w:rsidR="00E80F81" w:rsidRPr="006E4C52">
        <w:rPr>
          <w:lang w:val="fr-FR"/>
        </w:rPr>
        <w:t>Il estime n</w:t>
      </w:r>
      <w:r w:rsidR="00C4652E" w:rsidRPr="006E4C52">
        <w:rPr>
          <w:lang w:val="fr-FR"/>
        </w:rPr>
        <w:t>éanmoins</w:t>
      </w:r>
      <w:r w:rsidR="00E80F81" w:rsidRPr="006E4C52">
        <w:rPr>
          <w:lang w:val="fr-FR"/>
        </w:rPr>
        <w:t xml:space="preserve"> que</w:t>
      </w:r>
      <w:r w:rsidR="00C4652E" w:rsidRPr="006E4C52">
        <w:rPr>
          <w:lang w:val="fr-FR"/>
        </w:rPr>
        <w:t xml:space="preserve"> </w:t>
      </w:r>
      <w:r w:rsidR="00D45913" w:rsidRPr="006E4C52">
        <w:rPr>
          <w:lang w:val="fr-FR"/>
        </w:rPr>
        <w:t>la mesure litigieuse était prévue par la loi, à savoir</w:t>
      </w:r>
      <w:r w:rsidR="005465E0" w:rsidRPr="006E4C52">
        <w:rPr>
          <w:lang w:val="fr-FR"/>
        </w:rPr>
        <w:t xml:space="preserve"> les articles 247 et suivants du code de procédure pénale,</w:t>
      </w:r>
      <w:r w:rsidR="00D45913" w:rsidRPr="006E4C52">
        <w:rPr>
          <w:lang w:val="fr-FR"/>
        </w:rPr>
        <w:t xml:space="preserve"> et </w:t>
      </w:r>
      <w:r w:rsidR="00E80F81" w:rsidRPr="006E4C52">
        <w:rPr>
          <w:lang w:val="fr-FR"/>
        </w:rPr>
        <w:t>qu</w:t>
      </w:r>
      <w:r w:rsidR="006E4C52" w:rsidRPr="006E4C52">
        <w:rPr>
          <w:lang w:val="fr-FR"/>
        </w:rPr>
        <w:t>’</w:t>
      </w:r>
      <w:r w:rsidR="00E80F81" w:rsidRPr="006E4C52">
        <w:rPr>
          <w:lang w:val="fr-FR"/>
        </w:rPr>
        <w:t xml:space="preserve">elle </w:t>
      </w:r>
      <w:r w:rsidR="00D45913" w:rsidRPr="006E4C52">
        <w:rPr>
          <w:lang w:val="fr-FR"/>
        </w:rPr>
        <w:t xml:space="preserve">poursuivait </w:t>
      </w:r>
      <w:r w:rsidR="00E80F81" w:rsidRPr="006E4C52">
        <w:rPr>
          <w:lang w:val="fr-FR"/>
        </w:rPr>
        <w:t>des « buts l</w:t>
      </w:r>
      <w:r w:rsidR="00383BE9" w:rsidRPr="006E4C52">
        <w:rPr>
          <w:lang w:val="fr-FR"/>
        </w:rPr>
        <w:t>égitimes » au sens de l</w:t>
      </w:r>
      <w:r w:rsidR="006E4C52" w:rsidRPr="006E4C52">
        <w:rPr>
          <w:lang w:val="fr-FR"/>
        </w:rPr>
        <w:t xml:space="preserve">’article </w:t>
      </w:r>
      <w:r w:rsidR="00E80F81" w:rsidRPr="006E4C52">
        <w:rPr>
          <w:lang w:val="fr-FR"/>
        </w:rPr>
        <w:t>8</w:t>
      </w:r>
      <w:r w:rsidR="00383BE9" w:rsidRPr="006E4C52">
        <w:rPr>
          <w:lang w:val="fr-FR"/>
        </w:rPr>
        <w:t> </w:t>
      </w:r>
      <w:r w:rsidR="00E80F81" w:rsidRPr="006E4C52">
        <w:rPr>
          <w:lang w:val="fr-FR"/>
        </w:rPr>
        <w:t>§</w:t>
      </w:r>
      <w:r w:rsidR="00383BE9" w:rsidRPr="006E4C52">
        <w:rPr>
          <w:lang w:val="fr-FR"/>
        </w:rPr>
        <w:t> </w:t>
      </w:r>
      <w:r w:rsidR="00E80F81" w:rsidRPr="006E4C52">
        <w:rPr>
          <w:lang w:val="fr-FR"/>
        </w:rPr>
        <w:t xml:space="preserve">2 </w:t>
      </w:r>
      <w:r w:rsidR="00E80F81" w:rsidRPr="006E4C52">
        <w:rPr>
          <w:lang w:val="fr-FR"/>
        </w:rPr>
        <w:lastRenderedPageBreak/>
        <w:t xml:space="preserve">de la Convention, à savoir </w:t>
      </w:r>
      <w:r w:rsidR="00D45913" w:rsidRPr="006E4C52">
        <w:rPr>
          <w:lang w:val="fr-FR"/>
        </w:rPr>
        <w:t>la protection du bien-être économique du pays et la prévention des infractions pénales</w:t>
      </w:r>
      <w:r w:rsidR="00E80F81" w:rsidRPr="006E4C52">
        <w:rPr>
          <w:lang w:val="fr-FR"/>
        </w:rPr>
        <w:t>.</w:t>
      </w:r>
    </w:p>
    <w:p w:rsidR="008A6FAC" w:rsidRPr="006E4C52" w:rsidRDefault="005465E0" w:rsidP="006E4C52">
      <w:pPr>
        <w:pStyle w:val="ECHRPara"/>
        <w:rPr>
          <w:lang w:val="fr-FR"/>
        </w:rPr>
      </w:pPr>
      <w:r w:rsidRPr="006E4C52">
        <w:rPr>
          <w:lang w:val="fr-FR"/>
        </w:rPr>
        <w:fldChar w:fldCharType="begin"/>
      </w:r>
      <w:r w:rsidRPr="006E4C52">
        <w:rPr>
          <w:lang w:val="fr-FR"/>
        </w:rPr>
        <w:instrText xml:space="preserve"> SEQ level0 \*arabic </w:instrText>
      </w:r>
      <w:r w:rsidRPr="006E4C52">
        <w:rPr>
          <w:lang w:val="fr-FR"/>
        </w:rPr>
        <w:fldChar w:fldCharType="separate"/>
      </w:r>
      <w:r w:rsidR="006E4C52" w:rsidRPr="006E4C52">
        <w:rPr>
          <w:noProof/>
          <w:lang w:val="fr-FR"/>
        </w:rPr>
        <w:t>34</w:t>
      </w:r>
      <w:r w:rsidRPr="006E4C52">
        <w:rPr>
          <w:lang w:val="fr-FR"/>
        </w:rPr>
        <w:fldChar w:fldCharType="end"/>
      </w:r>
      <w:r w:rsidRPr="006E4C52">
        <w:rPr>
          <w:lang w:val="fr-FR"/>
        </w:rPr>
        <w:t>.  </w:t>
      </w:r>
      <w:r w:rsidR="00852F96" w:rsidRPr="006E4C52">
        <w:rPr>
          <w:lang w:val="fr-FR"/>
        </w:rPr>
        <w:t>Quant à la nécessité de l</w:t>
      </w:r>
      <w:r w:rsidR="006E4C52" w:rsidRPr="006E4C52">
        <w:rPr>
          <w:lang w:val="fr-FR"/>
        </w:rPr>
        <w:t>’</w:t>
      </w:r>
      <w:r w:rsidR="00852F96" w:rsidRPr="006E4C52">
        <w:rPr>
          <w:lang w:val="fr-FR"/>
        </w:rPr>
        <w:t xml:space="preserve">ingérence dans une société démocratique, le Gouvernement </w:t>
      </w:r>
      <w:r w:rsidR="00DA729D" w:rsidRPr="006E4C52">
        <w:rPr>
          <w:lang w:val="fr-FR"/>
        </w:rPr>
        <w:t>conteste l</w:t>
      </w:r>
      <w:r w:rsidR="006E4C52" w:rsidRPr="006E4C52">
        <w:rPr>
          <w:lang w:val="fr-FR"/>
        </w:rPr>
        <w:t>’</w:t>
      </w:r>
      <w:r w:rsidR="00DA729D" w:rsidRPr="006E4C52">
        <w:rPr>
          <w:lang w:val="fr-FR"/>
        </w:rPr>
        <w:t>argument du requérant selon lequel la perquisition n</w:t>
      </w:r>
      <w:r w:rsidR="006E4C52" w:rsidRPr="006E4C52">
        <w:rPr>
          <w:lang w:val="fr-FR"/>
        </w:rPr>
        <w:t>’</w:t>
      </w:r>
      <w:r w:rsidR="00DA729D" w:rsidRPr="006E4C52">
        <w:rPr>
          <w:lang w:val="fr-FR"/>
        </w:rPr>
        <w:t>était pas justifiée</w:t>
      </w:r>
      <w:r w:rsidR="00214989" w:rsidRPr="006E4C52">
        <w:rPr>
          <w:lang w:val="fr-FR"/>
        </w:rPr>
        <w:t xml:space="preserve"> et aurait pu être évité</w:t>
      </w:r>
      <w:r w:rsidR="00364C55" w:rsidRPr="006E4C52">
        <w:rPr>
          <w:lang w:val="fr-FR"/>
        </w:rPr>
        <w:t>e en faisant application de la c</w:t>
      </w:r>
      <w:r w:rsidR="00214989" w:rsidRPr="006E4C52">
        <w:rPr>
          <w:lang w:val="fr-FR"/>
        </w:rPr>
        <w:t xml:space="preserve">onvention bilatérale </w:t>
      </w:r>
      <w:r w:rsidR="00446EC2" w:rsidRPr="006E4C52">
        <w:rPr>
          <w:lang w:val="fr-FR"/>
        </w:rPr>
        <w:t xml:space="preserve">existant </w:t>
      </w:r>
      <w:r w:rsidR="00214989" w:rsidRPr="006E4C52">
        <w:rPr>
          <w:lang w:val="fr-FR"/>
        </w:rPr>
        <w:t>entre l</w:t>
      </w:r>
      <w:r w:rsidR="006E4C52" w:rsidRPr="006E4C52">
        <w:rPr>
          <w:lang w:val="fr-FR"/>
        </w:rPr>
        <w:t>’</w:t>
      </w:r>
      <w:r w:rsidR="00214989" w:rsidRPr="006E4C52">
        <w:rPr>
          <w:lang w:val="fr-FR"/>
        </w:rPr>
        <w:t>Italie et l</w:t>
      </w:r>
      <w:r w:rsidR="006E4C52" w:rsidRPr="006E4C52">
        <w:rPr>
          <w:lang w:val="fr-FR"/>
        </w:rPr>
        <w:t>’</w:t>
      </w:r>
      <w:r w:rsidR="00214989" w:rsidRPr="006E4C52">
        <w:rPr>
          <w:lang w:val="fr-FR"/>
        </w:rPr>
        <w:t>Allemagne.</w:t>
      </w:r>
      <w:r w:rsidR="00695422" w:rsidRPr="006E4C52">
        <w:rPr>
          <w:lang w:val="fr-FR"/>
        </w:rPr>
        <w:t xml:space="preserve"> </w:t>
      </w:r>
      <w:r w:rsidR="00214989" w:rsidRPr="006E4C52">
        <w:rPr>
          <w:lang w:val="fr-FR"/>
        </w:rPr>
        <w:t xml:space="preserve">Il </w:t>
      </w:r>
      <w:r w:rsidR="00DF0F18" w:rsidRPr="006E4C52">
        <w:rPr>
          <w:lang w:val="fr-FR"/>
        </w:rPr>
        <w:t>soutient</w:t>
      </w:r>
      <w:r w:rsidR="00214989" w:rsidRPr="006E4C52">
        <w:rPr>
          <w:lang w:val="fr-FR"/>
        </w:rPr>
        <w:t xml:space="preserve"> que le requérant résidait en même temps en Italie et en Allemagne et </w:t>
      </w:r>
      <w:r w:rsidR="00DF0F18" w:rsidRPr="006E4C52">
        <w:rPr>
          <w:lang w:val="fr-FR"/>
        </w:rPr>
        <w:t>qu</w:t>
      </w:r>
      <w:r w:rsidR="006E4C52" w:rsidRPr="006E4C52">
        <w:rPr>
          <w:lang w:val="fr-FR"/>
        </w:rPr>
        <w:t>’</w:t>
      </w:r>
      <w:r w:rsidR="00DF0F18" w:rsidRPr="006E4C52">
        <w:rPr>
          <w:lang w:val="fr-FR"/>
        </w:rPr>
        <w:t xml:space="preserve">il </w:t>
      </w:r>
      <w:r w:rsidR="00214989" w:rsidRPr="006E4C52">
        <w:rPr>
          <w:lang w:val="fr-FR"/>
        </w:rPr>
        <w:t xml:space="preserve">avait </w:t>
      </w:r>
      <w:r w:rsidR="00F15550" w:rsidRPr="006E4C52">
        <w:rPr>
          <w:lang w:val="fr-FR"/>
        </w:rPr>
        <w:t xml:space="preserve">maintenu </w:t>
      </w:r>
      <w:r w:rsidR="004D2054" w:rsidRPr="006E4C52">
        <w:rPr>
          <w:lang w:val="fr-FR"/>
        </w:rPr>
        <w:t>de nombreux centres d</w:t>
      </w:r>
      <w:r w:rsidR="006E4C52" w:rsidRPr="006E4C52">
        <w:rPr>
          <w:lang w:val="fr-FR"/>
        </w:rPr>
        <w:t>’</w:t>
      </w:r>
      <w:r w:rsidR="004D2054" w:rsidRPr="006E4C52">
        <w:rPr>
          <w:lang w:val="fr-FR"/>
        </w:rPr>
        <w:t>intérêt</w:t>
      </w:r>
      <w:r w:rsidR="00214989" w:rsidRPr="006E4C52">
        <w:rPr>
          <w:lang w:val="fr-FR"/>
        </w:rPr>
        <w:t xml:space="preserve"> en Italie. </w:t>
      </w:r>
      <w:r w:rsidR="004D2054" w:rsidRPr="006E4C52">
        <w:rPr>
          <w:lang w:val="fr-FR"/>
        </w:rPr>
        <w:t>Par conséquent</w:t>
      </w:r>
      <w:r w:rsidR="003C1C98" w:rsidRPr="006E4C52">
        <w:rPr>
          <w:lang w:val="fr-FR"/>
        </w:rPr>
        <w:t>,</w:t>
      </w:r>
      <w:r w:rsidR="004D2054" w:rsidRPr="006E4C52">
        <w:rPr>
          <w:lang w:val="fr-FR"/>
        </w:rPr>
        <w:t xml:space="preserve"> </w:t>
      </w:r>
      <w:r w:rsidR="00DF0F18" w:rsidRPr="006E4C52">
        <w:rPr>
          <w:lang w:val="fr-FR"/>
        </w:rPr>
        <w:t xml:space="preserve">aux yeux du Gouvernement, </w:t>
      </w:r>
      <w:r w:rsidR="00695422" w:rsidRPr="006E4C52">
        <w:rPr>
          <w:lang w:val="fr-FR"/>
        </w:rPr>
        <w:t>les autorités</w:t>
      </w:r>
      <w:r w:rsidR="003C1C98" w:rsidRPr="006E4C52">
        <w:rPr>
          <w:lang w:val="fr-FR"/>
        </w:rPr>
        <w:t xml:space="preserve"> italiennes</w:t>
      </w:r>
      <w:r w:rsidR="00695422" w:rsidRPr="006E4C52">
        <w:rPr>
          <w:lang w:val="fr-FR"/>
        </w:rPr>
        <w:t xml:space="preserve"> avaient toutes les raisons de soupçonner le requérant d</w:t>
      </w:r>
      <w:r w:rsidR="006E4C52" w:rsidRPr="006E4C52">
        <w:rPr>
          <w:lang w:val="fr-FR"/>
        </w:rPr>
        <w:t>’</w:t>
      </w:r>
      <w:r w:rsidR="00695422" w:rsidRPr="006E4C52">
        <w:rPr>
          <w:lang w:val="fr-FR"/>
        </w:rPr>
        <w:t>évasion fiscale et d</w:t>
      </w:r>
      <w:r w:rsidR="006E4C52" w:rsidRPr="006E4C52">
        <w:rPr>
          <w:lang w:val="fr-FR"/>
        </w:rPr>
        <w:t>’</w:t>
      </w:r>
      <w:r w:rsidR="00695422" w:rsidRPr="006E4C52">
        <w:rPr>
          <w:lang w:val="fr-FR"/>
        </w:rPr>
        <w:t>entamer</w:t>
      </w:r>
      <w:r w:rsidR="003C1C98" w:rsidRPr="006E4C52">
        <w:rPr>
          <w:lang w:val="fr-FR"/>
        </w:rPr>
        <w:t xml:space="preserve"> </w:t>
      </w:r>
      <w:r w:rsidR="00695422" w:rsidRPr="006E4C52">
        <w:rPr>
          <w:lang w:val="fr-FR"/>
        </w:rPr>
        <w:t xml:space="preserve">une enquête </w:t>
      </w:r>
      <w:r w:rsidR="003C1C98" w:rsidRPr="006E4C52">
        <w:rPr>
          <w:lang w:val="fr-FR"/>
        </w:rPr>
        <w:t xml:space="preserve">pour </w:t>
      </w:r>
      <w:r w:rsidR="00C6250D" w:rsidRPr="006E4C52">
        <w:rPr>
          <w:lang w:val="fr-FR"/>
        </w:rPr>
        <w:t>élucider les faits</w:t>
      </w:r>
      <w:r w:rsidR="00695422" w:rsidRPr="006E4C52">
        <w:rPr>
          <w:lang w:val="fr-FR"/>
        </w:rPr>
        <w:t xml:space="preserve">. </w:t>
      </w:r>
      <w:r w:rsidR="007F55CE" w:rsidRPr="006E4C52">
        <w:rPr>
          <w:lang w:val="fr-FR"/>
        </w:rPr>
        <w:t>Par ailleurs, l</w:t>
      </w:r>
      <w:r w:rsidR="00A827F3" w:rsidRPr="006E4C52">
        <w:rPr>
          <w:lang w:val="fr-FR"/>
        </w:rPr>
        <w:t xml:space="preserve">e </w:t>
      </w:r>
      <w:r w:rsidR="00DF0F18" w:rsidRPr="006E4C52">
        <w:rPr>
          <w:lang w:val="fr-FR"/>
        </w:rPr>
        <w:t xml:space="preserve">Gouvernement considère que le </w:t>
      </w:r>
      <w:r w:rsidR="00A827F3" w:rsidRPr="006E4C52">
        <w:rPr>
          <w:lang w:val="fr-FR"/>
        </w:rPr>
        <w:t>fait que la perquisition n</w:t>
      </w:r>
      <w:r w:rsidR="006E4C52" w:rsidRPr="006E4C52">
        <w:rPr>
          <w:lang w:val="fr-FR"/>
        </w:rPr>
        <w:t>’</w:t>
      </w:r>
      <w:r w:rsidR="00A827F3" w:rsidRPr="006E4C52">
        <w:rPr>
          <w:lang w:val="fr-FR"/>
        </w:rPr>
        <w:t xml:space="preserve">a pas été concluante ne rend pas la mesure </w:t>
      </w:r>
      <w:r w:rsidR="00C4652E" w:rsidRPr="006E4C52">
        <w:rPr>
          <w:lang w:val="fr-FR"/>
        </w:rPr>
        <w:t xml:space="preserve">injustifiée </w:t>
      </w:r>
      <w:r w:rsidR="00BF5954" w:rsidRPr="006E4C52">
        <w:rPr>
          <w:lang w:val="fr-FR"/>
        </w:rPr>
        <w:t xml:space="preserve">ou </w:t>
      </w:r>
      <w:r w:rsidR="00A827F3" w:rsidRPr="006E4C52">
        <w:rPr>
          <w:lang w:val="fr-FR"/>
        </w:rPr>
        <w:t>disproportionnée.</w:t>
      </w:r>
    </w:p>
    <w:p w:rsidR="00EA22F4" w:rsidRPr="006E4C52" w:rsidRDefault="003C1C98" w:rsidP="006E4C52">
      <w:pPr>
        <w:pStyle w:val="ECHRPara"/>
        <w:rPr>
          <w:lang w:val="fr-FR"/>
        </w:rPr>
      </w:pPr>
      <w:r w:rsidRPr="006E4C52">
        <w:rPr>
          <w:lang w:val="fr-FR"/>
        </w:rPr>
        <w:fldChar w:fldCharType="begin"/>
      </w:r>
      <w:r w:rsidRPr="006E4C52">
        <w:rPr>
          <w:lang w:val="fr-FR"/>
        </w:rPr>
        <w:instrText xml:space="preserve"> SEQ level0 \*arabic </w:instrText>
      </w:r>
      <w:r w:rsidRPr="006E4C52">
        <w:rPr>
          <w:lang w:val="fr-FR"/>
        </w:rPr>
        <w:fldChar w:fldCharType="separate"/>
      </w:r>
      <w:r w:rsidR="006E4C52" w:rsidRPr="006E4C52">
        <w:rPr>
          <w:noProof/>
          <w:lang w:val="fr-FR"/>
        </w:rPr>
        <w:t>35</w:t>
      </w:r>
      <w:r w:rsidRPr="006E4C52">
        <w:rPr>
          <w:lang w:val="fr-FR"/>
        </w:rPr>
        <w:fldChar w:fldCharType="end"/>
      </w:r>
      <w:r w:rsidRPr="006E4C52">
        <w:rPr>
          <w:lang w:val="fr-FR"/>
        </w:rPr>
        <w:t>.  </w:t>
      </w:r>
      <w:r w:rsidR="001466DE" w:rsidRPr="006E4C52">
        <w:rPr>
          <w:lang w:val="fr-FR"/>
        </w:rPr>
        <w:t xml:space="preserve">Le </w:t>
      </w:r>
      <w:r w:rsidR="0094654F" w:rsidRPr="006E4C52">
        <w:rPr>
          <w:lang w:val="fr-FR"/>
        </w:rPr>
        <w:t>Gouvernement</w:t>
      </w:r>
      <w:r w:rsidR="001466DE" w:rsidRPr="006E4C52">
        <w:rPr>
          <w:lang w:val="fr-FR"/>
        </w:rPr>
        <w:t xml:space="preserve"> </w:t>
      </w:r>
      <w:r w:rsidR="00402B21" w:rsidRPr="006E4C52">
        <w:rPr>
          <w:lang w:val="fr-FR"/>
        </w:rPr>
        <w:t>soutient</w:t>
      </w:r>
      <w:r w:rsidR="001466DE" w:rsidRPr="006E4C52">
        <w:rPr>
          <w:lang w:val="fr-FR"/>
        </w:rPr>
        <w:t xml:space="preserve"> </w:t>
      </w:r>
      <w:r w:rsidR="007F55CE" w:rsidRPr="006E4C52">
        <w:rPr>
          <w:lang w:val="fr-FR"/>
        </w:rPr>
        <w:t xml:space="preserve">en outre </w:t>
      </w:r>
      <w:r w:rsidR="001466DE" w:rsidRPr="006E4C52">
        <w:rPr>
          <w:lang w:val="fr-FR"/>
        </w:rPr>
        <w:t xml:space="preserve">que les autorités </w:t>
      </w:r>
      <w:r w:rsidR="0094654F" w:rsidRPr="006E4C52">
        <w:rPr>
          <w:lang w:val="fr-FR"/>
        </w:rPr>
        <w:t xml:space="preserve">ont fait en sorte </w:t>
      </w:r>
      <w:r w:rsidR="00402B21" w:rsidRPr="006E4C52">
        <w:rPr>
          <w:lang w:val="fr-FR"/>
        </w:rPr>
        <w:t>d</w:t>
      </w:r>
      <w:r w:rsidR="006E4C52" w:rsidRPr="006E4C52">
        <w:rPr>
          <w:lang w:val="fr-FR"/>
        </w:rPr>
        <w:t>’</w:t>
      </w:r>
      <w:r w:rsidR="00402B21" w:rsidRPr="006E4C52">
        <w:rPr>
          <w:lang w:val="fr-FR"/>
        </w:rPr>
        <w:t>entourer</w:t>
      </w:r>
      <w:r w:rsidR="0094654F" w:rsidRPr="006E4C52">
        <w:rPr>
          <w:lang w:val="fr-FR"/>
        </w:rPr>
        <w:t xml:space="preserve"> la mesure litigieuse de toutes les garanties </w:t>
      </w:r>
      <w:r w:rsidR="00E72371" w:rsidRPr="006E4C52">
        <w:rPr>
          <w:lang w:val="fr-FR"/>
        </w:rPr>
        <w:t>procédurales nécessaires. En effet,</w:t>
      </w:r>
      <w:r w:rsidR="00297C23" w:rsidRPr="006E4C52">
        <w:rPr>
          <w:lang w:val="fr-FR"/>
        </w:rPr>
        <w:t xml:space="preserve"> selon lui,</w:t>
      </w:r>
      <w:r w:rsidR="00E72371" w:rsidRPr="006E4C52">
        <w:rPr>
          <w:lang w:val="fr-FR"/>
        </w:rPr>
        <w:t xml:space="preserve"> </w:t>
      </w:r>
      <w:r w:rsidR="00135F3F" w:rsidRPr="006E4C52">
        <w:rPr>
          <w:lang w:val="fr-FR"/>
        </w:rPr>
        <w:t>le mandat</w:t>
      </w:r>
      <w:r w:rsidR="00E72371" w:rsidRPr="006E4C52">
        <w:rPr>
          <w:lang w:val="fr-FR"/>
        </w:rPr>
        <w:t xml:space="preserve"> de perquisition était adéquatement motivé, </w:t>
      </w:r>
      <w:r w:rsidR="00480C60" w:rsidRPr="006E4C52">
        <w:rPr>
          <w:lang w:val="fr-FR"/>
        </w:rPr>
        <w:t xml:space="preserve">et les opérations se sont déroulées dans le respect </w:t>
      </w:r>
      <w:r w:rsidR="00EA22F4" w:rsidRPr="006E4C52">
        <w:rPr>
          <w:lang w:val="fr-FR"/>
        </w:rPr>
        <w:t>des conditions matérielles et procédurales prévues par le droit interne.</w:t>
      </w:r>
    </w:p>
    <w:p w:rsidR="00EF3E36" w:rsidRPr="006E4C52" w:rsidRDefault="00BA1620" w:rsidP="006E4C52">
      <w:pPr>
        <w:pStyle w:val="ECHRPara"/>
        <w:rPr>
          <w:lang w:val="fr-FR"/>
        </w:rPr>
      </w:pPr>
      <w:r w:rsidRPr="006E4C52">
        <w:rPr>
          <w:lang w:val="fr-FR"/>
        </w:rPr>
        <w:fldChar w:fldCharType="begin"/>
      </w:r>
      <w:r w:rsidRPr="006E4C52">
        <w:rPr>
          <w:lang w:val="fr-FR"/>
        </w:rPr>
        <w:instrText xml:space="preserve"> SEQ level0 \*arabic </w:instrText>
      </w:r>
      <w:r w:rsidRPr="006E4C52">
        <w:rPr>
          <w:lang w:val="fr-FR"/>
        </w:rPr>
        <w:fldChar w:fldCharType="separate"/>
      </w:r>
      <w:r w:rsidR="006E4C52" w:rsidRPr="006E4C52">
        <w:rPr>
          <w:noProof/>
          <w:lang w:val="fr-FR"/>
        </w:rPr>
        <w:t>36</w:t>
      </w:r>
      <w:r w:rsidRPr="006E4C52">
        <w:rPr>
          <w:lang w:val="fr-FR"/>
        </w:rPr>
        <w:fldChar w:fldCharType="end"/>
      </w:r>
      <w:r w:rsidRPr="006E4C52">
        <w:rPr>
          <w:lang w:val="fr-FR"/>
        </w:rPr>
        <w:t xml:space="preserve">.  Concernant </w:t>
      </w:r>
      <w:r w:rsidR="00186B6C" w:rsidRPr="006E4C52">
        <w:rPr>
          <w:lang w:val="fr-FR"/>
        </w:rPr>
        <w:t>le</w:t>
      </w:r>
      <w:r w:rsidR="00EA22F4" w:rsidRPr="006E4C52">
        <w:rPr>
          <w:lang w:val="fr-FR"/>
        </w:rPr>
        <w:t xml:space="preserve"> contrôle de la mesure </w:t>
      </w:r>
      <w:r w:rsidR="002C217B" w:rsidRPr="006E4C52">
        <w:rPr>
          <w:lang w:val="fr-FR"/>
        </w:rPr>
        <w:t xml:space="preserve">litigieuse, le Gouvernement </w:t>
      </w:r>
      <w:r w:rsidR="00ED0495" w:rsidRPr="006E4C52">
        <w:rPr>
          <w:lang w:val="fr-FR"/>
        </w:rPr>
        <w:t>affirme tout d</w:t>
      </w:r>
      <w:r w:rsidR="006E4C52" w:rsidRPr="006E4C52">
        <w:rPr>
          <w:lang w:val="fr-FR"/>
        </w:rPr>
        <w:t>’</w:t>
      </w:r>
      <w:r w:rsidR="00ED0495" w:rsidRPr="006E4C52">
        <w:rPr>
          <w:lang w:val="fr-FR"/>
        </w:rPr>
        <w:t>abord que le requérant a eu accès au juge des investigations prél</w:t>
      </w:r>
      <w:r w:rsidR="00F7521C" w:rsidRPr="006E4C52">
        <w:rPr>
          <w:lang w:val="fr-FR"/>
        </w:rPr>
        <w:t xml:space="preserve">iminaires </w:t>
      </w:r>
      <w:r w:rsidR="00297C23" w:rsidRPr="006E4C52">
        <w:rPr>
          <w:lang w:val="fr-FR"/>
        </w:rPr>
        <w:t>et que celui-ci</w:t>
      </w:r>
      <w:r w:rsidR="00F7521C" w:rsidRPr="006E4C52">
        <w:rPr>
          <w:lang w:val="fr-FR"/>
        </w:rPr>
        <w:t xml:space="preserve"> a réexaminé l</w:t>
      </w:r>
      <w:r w:rsidR="006E4C52" w:rsidRPr="006E4C52">
        <w:rPr>
          <w:lang w:val="fr-FR"/>
        </w:rPr>
        <w:t>’</w:t>
      </w:r>
      <w:r w:rsidR="00F7521C" w:rsidRPr="006E4C52">
        <w:rPr>
          <w:lang w:val="fr-FR"/>
        </w:rPr>
        <w:t>ensemble de la</w:t>
      </w:r>
      <w:r w:rsidR="00ED0495" w:rsidRPr="006E4C52">
        <w:rPr>
          <w:lang w:val="fr-FR"/>
        </w:rPr>
        <w:t xml:space="preserve"> procédure avant de </w:t>
      </w:r>
      <w:r w:rsidR="00F7521C" w:rsidRPr="006E4C52">
        <w:rPr>
          <w:lang w:val="fr-FR"/>
        </w:rPr>
        <w:t xml:space="preserve">décider de </w:t>
      </w:r>
      <w:r w:rsidR="00ED0495" w:rsidRPr="006E4C52">
        <w:rPr>
          <w:lang w:val="fr-FR"/>
        </w:rPr>
        <w:t>classer l</w:t>
      </w:r>
      <w:r w:rsidR="006E4C52" w:rsidRPr="006E4C52">
        <w:rPr>
          <w:lang w:val="fr-FR"/>
        </w:rPr>
        <w:t>’</w:t>
      </w:r>
      <w:r w:rsidR="00ED0495" w:rsidRPr="006E4C52">
        <w:rPr>
          <w:lang w:val="fr-FR"/>
        </w:rPr>
        <w:t xml:space="preserve">affaire sans suite. </w:t>
      </w:r>
      <w:r w:rsidR="00297C23" w:rsidRPr="006E4C52">
        <w:rPr>
          <w:lang w:val="fr-FR"/>
        </w:rPr>
        <w:t>Il estime p</w:t>
      </w:r>
      <w:r w:rsidR="002C217B" w:rsidRPr="006E4C52">
        <w:rPr>
          <w:lang w:val="fr-FR"/>
        </w:rPr>
        <w:t>ar ailleurs</w:t>
      </w:r>
      <w:r w:rsidR="00297C23" w:rsidRPr="006E4C52">
        <w:rPr>
          <w:lang w:val="fr-FR"/>
        </w:rPr>
        <w:t xml:space="preserve"> que</w:t>
      </w:r>
      <w:r w:rsidR="002C217B" w:rsidRPr="006E4C52">
        <w:rPr>
          <w:lang w:val="fr-FR"/>
        </w:rPr>
        <w:t xml:space="preserve"> le requérant </w:t>
      </w:r>
      <w:r w:rsidR="00EF3E36" w:rsidRPr="006E4C52">
        <w:rPr>
          <w:lang w:val="fr-FR"/>
        </w:rPr>
        <w:t xml:space="preserve">aurait pu </w:t>
      </w:r>
      <w:r w:rsidR="00E24B13" w:rsidRPr="006E4C52">
        <w:rPr>
          <w:lang w:val="fr-FR"/>
        </w:rPr>
        <w:t xml:space="preserve">saisir le </w:t>
      </w:r>
      <w:r w:rsidR="003B0C6A" w:rsidRPr="006E4C52">
        <w:rPr>
          <w:lang w:val="fr-FR"/>
        </w:rPr>
        <w:t xml:space="preserve">juge civil </w:t>
      </w:r>
      <w:r w:rsidR="00E24B13" w:rsidRPr="006E4C52">
        <w:rPr>
          <w:lang w:val="fr-FR"/>
        </w:rPr>
        <w:t>d</w:t>
      </w:r>
      <w:r w:rsidR="006E4C52" w:rsidRPr="006E4C52">
        <w:rPr>
          <w:lang w:val="fr-FR"/>
        </w:rPr>
        <w:t>’</w:t>
      </w:r>
      <w:r w:rsidR="00EF3E36" w:rsidRPr="006E4C52">
        <w:rPr>
          <w:lang w:val="fr-FR"/>
        </w:rPr>
        <w:t>une action en dédommagement contre l</w:t>
      </w:r>
      <w:r w:rsidR="006E4C52" w:rsidRPr="006E4C52">
        <w:rPr>
          <w:lang w:val="fr-FR"/>
        </w:rPr>
        <w:t>’</w:t>
      </w:r>
      <w:r w:rsidR="00EF3E36" w:rsidRPr="006E4C52">
        <w:rPr>
          <w:lang w:val="fr-FR"/>
        </w:rPr>
        <w:t>État</w:t>
      </w:r>
      <w:r w:rsidR="003B0C6A" w:rsidRPr="006E4C52">
        <w:rPr>
          <w:lang w:val="fr-FR"/>
        </w:rPr>
        <w:t xml:space="preserve">, </w:t>
      </w:r>
      <w:r w:rsidR="00E24B13" w:rsidRPr="006E4C52">
        <w:rPr>
          <w:lang w:val="fr-FR"/>
        </w:rPr>
        <w:t>en vertu</w:t>
      </w:r>
      <w:r w:rsidR="003B0C6A" w:rsidRPr="006E4C52">
        <w:rPr>
          <w:lang w:val="fr-FR"/>
        </w:rPr>
        <w:t xml:space="preserve"> de la loi n</w:t>
      </w:r>
      <w:r w:rsidR="008A6FAC" w:rsidRPr="006E4C52">
        <w:rPr>
          <w:vertAlign w:val="superscript"/>
          <w:lang w:val="fr-FR"/>
        </w:rPr>
        <w:t>o</w:t>
      </w:r>
      <w:r w:rsidR="003B0C6A" w:rsidRPr="006E4C52">
        <w:rPr>
          <w:lang w:val="fr-FR"/>
        </w:rPr>
        <w:t xml:space="preserve"> 117</w:t>
      </w:r>
      <w:r w:rsidR="00F74636" w:rsidRPr="006E4C52">
        <w:rPr>
          <w:lang w:val="fr-FR"/>
        </w:rPr>
        <w:t xml:space="preserve">, </w:t>
      </w:r>
      <w:r w:rsidR="00E24B13" w:rsidRPr="006E4C52">
        <w:rPr>
          <w:lang w:val="fr-FR"/>
        </w:rPr>
        <w:t>et qu</w:t>
      </w:r>
      <w:r w:rsidR="006E4C52" w:rsidRPr="006E4C52">
        <w:rPr>
          <w:lang w:val="fr-FR"/>
        </w:rPr>
        <w:t>’</w:t>
      </w:r>
      <w:r w:rsidR="00E24B13" w:rsidRPr="006E4C52">
        <w:rPr>
          <w:lang w:val="fr-FR"/>
        </w:rPr>
        <w:t>un tel recours</w:t>
      </w:r>
      <w:r w:rsidR="00F74636" w:rsidRPr="006E4C52">
        <w:rPr>
          <w:lang w:val="fr-FR"/>
        </w:rPr>
        <w:t xml:space="preserve"> lui aurait permis</w:t>
      </w:r>
      <w:r w:rsidR="00A85CBE" w:rsidRPr="006E4C52">
        <w:rPr>
          <w:lang w:val="fr-FR"/>
        </w:rPr>
        <w:t xml:space="preserve"> </w:t>
      </w:r>
      <w:r w:rsidR="00F74636" w:rsidRPr="006E4C52">
        <w:rPr>
          <w:lang w:val="fr-FR"/>
        </w:rPr>
        <w:t>d</w:t>
      </w:r>
      <w:r w:rsidR="006E4C52" w:rsidRPr="006E4C52">
        <w:rPr>
          <w:lang w:val="fr-FR"/>
        </w:rPr>
        <w:t>’</w:t>
      </w:r>
      <w:r w:rsidR="00F74636" w:rsidRPr="006E4C52">
        <w:rPr>
          <w:lang w:val="fr-FR"/>
        </w:rPr>
        <w:t>obtenir une compensation</w:t>
      </w:r>
      <w:r w:rsidR="00A85CBE" w:rsidRPr="006E4C52">
        <w:rPr>
          <w:lang w:val="fr-FR"/>
        </w:rPr>
        <w:t xml:space="preserve"> </w:t>
      </w:r>
      <w:r w:rsidR="00F74636" w:rsidRPr="006E4C52">
        <w:rPr>
          <w:lang w:val="fr-FR"/>
        </w:rPr>
        <w:t>même en l</w:t>
      </w:r>
      <w:r w:rsidR="006E4C52" w:rsidRPr="006E4C52">
        <w:rPr>
          <w:lang w:val="fr-FR"/>
        </w:rPr>
        <w:t>’</w:t>
      </w:r>
      <w:r w:rsidR="00F74636" w:rsidRPr="006E4C52">
        <w:rPr>
          <w:lang w:val="fr-FR"/>
        </w:rPr>
        <w:t>absence d</w:t>
      </w:r>
      <w:r w:rsidR="006E4C52" w:rsidRPr="006E4C52">
        <w:rPr>
          <w:lang w:val="fr-FR"/>
        </w:rPr>
        <w:t>’</w:t>
      </w:r>
      <w:r w:rsidR="00F74636" w:rsidRPr="006E4C52">
        <w:rPr>
          <w:lang w:val="fr-FR"/>
        </w:rPr>
        <w:t>une annulation préalable d</w:t>
      </w:r>
      <w:r w:rsidR="00135F3F" w:rsidRPr="006E4C52">
        <w:rPr>
          <w:lang w:val="fr-FR"/>
        </w:rPr>
        <w:t>u mandat</w:t>
      </w:r>
      <w:r w:rsidR="00F74636" w:rsidRPr="006E4C52">
        <w:rPr>
          <w:lang w:val="fr-FR"/>
        </w:rPr>
        <w:t xml:space="preserve"> de perquisition</w:t>
      </w:r>
      <w:r w:rsidR="002C217B" w:rsidRPr="006E4C52">
        <w:rPr>
          <w:lang w:val="fr-FR"/>
        </w:rPr>
        <w:t>.</w:t>
      </w:r>
      <w:r w:rsidR="00ED0495" w:rsidRPr="006E4C52">
        <w:rPr>
          <w:lang w:val="fr-FR"/>
        </w:rPr>
        <w:t xml:space="preserve"> </w:t>
      </w:r>
      <w:r w:rsidR="00297C23" w:rsidRPr="006E4C52">
        <w:rPr>
          <w:lang w:val="fr-FR"/>
        </w:rPr>
        <w:t>À</w:t>
      </w:r>
      <w:r w:rsidR="00E016CE" w:rsidRPr="006E4C52">
        <w:rPr>
          <w:lang w:val="fr-FR"/>
        </w:rPr>
        <w:t xml:space="preserve"> ce</w:t>
      </w:r>
      <w:r w:rsidR="00FE2C2A" w:rsidRPr="006E4C52">
        <w:rPr>
          <w:lang w:val="fr-FR"/>
        </w:rPr>
        <w:t xml:space="preserve"> sujet</w:t>
      </w:r>
      <w:r w:rsidR="00E016CE" w:rsidRPr="006E4C52">
        <w:rPr>
          <w:lang w:val="fr-FR"/>
        </w:rPr>
        <w:t>,</w:t>
      </w:r>
      <w:r w:rsidR="00FE2C2A" w:rsidRPr="006E4C52">
        <w:rPr>
          <w:lang w:val="fr-FR"/>
        </w:rPr>
        <w:t xml:space="preserve"> il précise qu</w:t>
      </w:r>
      <w:r w:rsidR="006E4C52" w:rsidRPr="006E4C52">
        <w:rPr>
          <w:lang w:val="fr-FR"/>
        </w:rPr>
        <w:t>’</w:t>
      </w:r>
      <w:r w:rsidR="00FE2C2A" w:rsidRPr="006E4C52">
        <w:rPr>
          <w:lang w:val="fr-FR"/>
        </w:rPr>
        <w:t xml:space="preserve">une </w:t>
      </w:r>
      <w:r w:rsidR="00E016CE" w:rsidRPr="006E4C52">
        <w:rPr>
          <w:lang w:val="fr-FR"/>
        </w:rPr>
        <w:t xml:space="preserve">annulation </w:t>
      </w:r>
      <w:r w:rsidR="00CB56DB" w:rsidRPr="006E4C52">
        <w:rPr>
          <w:lang w:val="fr-FR"/>
        </w:rPr>
        <w:t>du mandat</w:t>
      </w:r>
      <w:r w:rsidR="00E016CE" w:rsidRPr="006E4C52">
        <w:rPr>
          <w:lang w:val="fr-FR"/>
        </w:rPr>
        <w:t xml:space="preserve"> de perquisition</w:t>
      </w:r>
      <w:r w:rsidR="00CC62F4" w:rsidRPr="006E4C52">
        <w:rPr>
          <w:lang w:val="fr-FR"/>
        </w:rPr>
        <w:t xml:space="preserve"> n</w:t>
      </w:r>
      <w:r w:rsidR="006E4C52" w:rsidRPr="006E4C52">
        <w:rPr>
          <w:lang w:val="fr-FR"/>
        </w:rPr>
        <w:t>’</w:t>
      </w:r>
      <w:r w:rsidR="00CC62F4" w:rsidRPr="006E4C52">
        <w:rPr>
          <w:lang w:val="fr-FR"/>
        </w:rPr>
        <w:t>aurait aucun intérêt pour le requérant</w:t>
      </w:r>
      <w:r w:rsidR="00E016CE" w:rsidRPr="006E4C52">
        <w:rPr>
          <w:lang w:val="fr-FR"/>
        </w:rPr>
        <w:t xml:space="preserve">, </w:t>
      </w:r>
      <w:r w:rsidR="00FE2C2A" w:rsidRPr="006E4C52">
        <w:rPr>
          <w:lang w:val="fr-FR"/>
        </w:rPr>
        <w:t xml:space="preserve">eu égard au fait </w:t>
      </w:r>
      <w:r w:rsidR="00E016CE" w:rsidRPr="006E4C52">
        <w:rPr>
          <w:lang w:val="fr-FR"/>
        </w:rPr>
        <w:t xml:space="preserve">que </w:t>
      </w:r>
      <w:r w:rsidR="00CC62F4" w:rsidRPr="006E4C52">
        <w:rPr>
          <w:lang w:val="fr-FR"/>
        </w:rPr>
        <w:t>la mesure en cause a déjà été exécutée</w:t>
      </w:r>
      <w:r w:rsidR="00E016CE" w:rsidRPr="006E4C52">
        <w:rPr>
          <w:lang w:val="fr-FR"/>
        </w:rPr>
        <w:t xml:space="preserve"> et qu</w:t>
      </w:r>
      <w:r w:rsidR="006E4C52" w:rsidRPr="006E4C52">
        <w:rPr>
          <w:lang w:val="fr-FR"/>
        </w:rPr>
        <w:t>’</w:t>
      </w:r>
      <w:r w:rsidR="00E016CE" w:rsidRPr="006E4C52">
        <w:rPr>
          <w:lang w:val="fr-FR"/>
        </w:rPr>
        <w:t>elle n</w:t>
      </w:r>
      <w:r w:rsidR="006E4C52" w:rsidRPr="006E4C52">
        <w:rPr>
          <w:lang w:val="fr-FR"/>
        </w:rPr>
        <w:t>’</w:t>
      </w:r>
      <w:r w:rsidR="00CB56DB" w:rsidRPr="006E4C52">
        <w:rPr>
          <w:lang w:val="fr-FR"/>
        </w:rPr>
        <w:t>a</w:t>
      </w:r>
      <w:r w:rsidR="00E016CE" w:rsidRPr="006E4C52">
        <w:rPr>
          <w:lang w:val="fr-FR"/>
        </w:rPr>
        <w:t xml:space="preserve"> pas </w:t>
      </w:r>
      <w:r w:rsidR="00CB56DB" w:rsidRPr="006E4C52">
        <w:rPr>
          <w:lang w:val="fr-FR"/>
        </w:rPr>
        <w:t xml:space="preserve">été </w:t>
      </w:r>
      <w:r w:rsidR="00E016CE" w:rsidRPr="006E4C52">
        <w:rPr>
          <w:lang w:val="fr-FR"/>
        </w:rPr>
        <w:t>suivie d</w:t>
      </w:r>
      <w:r w:rsidR="006E4C52" w:rsidRPr="006E4C52">
        <w:rPr>
          <w:lang w:val="fr-FR"/>
        </w:rPr>
        <w:t>’</w:t>
      </w:r>
      <w:r w:rsidR="00E016CE" w:rsidRPr="006E4C52">
        <w:rPr>
          <w:lang w:val="fr-FR"/>
        </w:rPr>
        <w:t xml:space="preserve">une saisie </w:t>
      </w:r>
      <w:r w:rsidR="007F55CE" w:rsidRPr="006E4C52">
        <w:rPr>
          <w:lang w:val="fr-FR"/>
        </w:rPr>
        <w:t>de bien</w:t>
      </w:r>
      <w:r w:rsidR="00CB56DB" w:rsidRPr="006E4C52">
        <w:rPr>
          <w:lang w:val="fr-FR"/>
        </w:rPr>
        <w:t>s</w:t>
      </w:r>
      <w:r w:rsidR="00E016CE" w:rsidRPr="006E4C52">
        <w:rPr>
          <w:lang w:val="fr-FR"/>
        </w:rPr>
        <w:t>.</w:t>
      </w:r>
    </w:p>
    <w:p w:rsidR="00EF3E36" w:rsidRPr="006E4C52" w:rsidRDefault="00ED0495" w:rsidP="006E4C52">
      <w:pPr>
        <w:pStyle w:val="ECHRPara"/>
        <w:rPr>
          <w:lang w:val="fr-FR"/>
        </w:rPr>
      </w:pPr>
      <w:r w:rsidRPr="006E4C52">
        <w:rPr>
          <w:lang w:val="fr-FR"/>
        </w:rPr>
        <w:fldChar w:fldCharType="begin"/>
      </w:r>
      <w:r w:rsidRPr="006E4C52">
        <w:rPr>
          <w:lang w:val="fr-FR"/>
        </w:rPr>
        <w:instrText xml:space="preserve"> SEQ level0 \*arabic </w:instrText>
      </w:r>
      <w:r w:rsidRPr="006E4C52">
        <w:rPr>
          <w:lang w:val="fr-FR"/>
        </w:rPr>
        <w:fldChar w:fldCharType="separate"/>
      </w:r>
      <w:r w:rsidR="006E4C52" w:rsidRPr="006E4C52">
        <w:rPr>
          <w:noProof/>
          <w:lang w:val="fr-FR"/>
        </w:rPr>
        <w:t>37</w:t>
      </w:r>
      <w:r w:rsidRPr="006E4C52">
        <w:rPr>
          <w:lang w:val="fr-FR"/>
        </w:rPr>
        <w:fldChar w:fldCharType="end"/>
      </w:r>
      <w:r w:rsidRPr="006E4C52">
        <w:rPr>
          <w:lang w:val="fr-FR"/>
        </w:rPr>
        <w:t>.  </w:t>
      </w:r>
      <w:r w:rsidR="00CB56DB" w:rsidRPr="006E4C52">
        <w:rPr>
          <w:lang w:val="fr-FR"/>
        </w:rPr>
        <w:t>Enfin, l</w:t>
      </w:r>
      <w:r w:rsidRPr="006E4C52">
        <w:rPr>
          <w:lang w:val="fr-FR"/>
        </w:rPr>
        <w:t xml:space="preserve">e Gouvernement </w:t>
      </w:r>
      <w:r w:rsidR="00CB56DB" w:rsidRPr="006E4C52">
        <w:rPr>
          <w:lang w:val="fr-FR"/>
        </w:rPr>
        <w:t xml:space="preserve">indique </w:t>
      </w:r>
      <w:r w:rsidRPr="006E4C52">
        <w:rPr>
          <w:lang w:val="fr-FR"/>
        </w:rPr>
        <w:t>que le cadre législatif national dans son ensemble four</w:t>
      </w:r>
      <w:r w:rsidR="00410901" w:rsidRPr="006E4C52">
        <w:rPr>
          <w:lang w:val="fr-FR"/>
        </w:rPr>
        <w:t xml:space="preserve">nit </w:t>
      </w:r>
      <w:r w:rsidR="00621187" w:rsidRPr="006E4C52">
        <w:rPr>
          <w:lang w:val="fr-FR"/>
        </w:rPr>
        <w:t>des garanties suffisantes contre les abus et l</w:t>
      </w:r>
      <w:r w:rsidR="006E4C52" w:rsidRPr="006E4C52">
        <w:rPr>
          <w:lang w:val="fr-FR"/>
        </w:rPr>
        <w:t>’</w:t>
      </w:r>
      <w:r w:rsidR="00621187" w:rsidRPr="006E4C52">
        <w:rPr>
          <w:lang w:val="fr-FR"/>
        </w:rPr>
        <w:t>arbitraire.</w:t>
      </w:r>
    </w:p>
    <w:p w:rsidR="00A90402" w:rsidRPr="006E4C52" w:rsidRDefault="009B61C1" w:rsidP="006E4C52">
      <w:pPr>
        <w:pStyle w:val="ECHRHeading3"/>
        <w:rPr>
          <w:lang w:val="fr-FR"/>
        </w:rPr>
      </w:pPr>
      <w:r w:rsidRPr="006E4C52">
        <w:rPr>
          <w:lang w:val="fr-FR"/>
        </w:rPr>
        <w:t>2.  </w:t>
      </w:r>
      <w:r w:rsidR="00852F96" w:rsidRPr="006E4C52">
        <w:rPr>
          <w:lang w:val="fr-FR"/>
        </w:rPr>
        <w:t>A</w:t>
      </w:r>
      <w:r w:rsidRPr="006E4C52">
        <w:rPr>
          <w:lang w:val="fr-FR"/>
        </w:rPr>
        <w:t>ppréciation de la Cour</w:t>
      </w:r>
    </w:p>
    <w:p w:rsidR="00E77CB3" w:rsidRPr="006E4C52" w:rsidRDefault="004024D6" w:rsidP="006E4C52">
      <w:pPr>
        <w:pStyle w:val="ECHRPara"/>
        <w:rPr>
          <w:lang w:val="fr-FR"/>
        </w:rPr>
      </w:pPr>
      <w:r w:rsidRPr="006E4C52">
        <w:rPr>
          <w:lang w:val="fr-FR"/>
        </w:rPr>
        <w:fldChar w:fldCharType="begin"/>
      </w:r>
      <w:r w:rsidRPr="006E4C52">
        <w:rPr>
          <w:lang w:val="fr-FR"/>
        </w:rPr>
        <w:instrText xml:space="preserve"> SEQ level0 \*arabic </w:instrText>
      </w:r>
      <w:r w:rsidRPr="006E4C52">
        <w:rPr>
          <w:lang w:val="fr-FR"/>
        </w:rPr>
        <w:fldChar w:fldCharType="separate"/>
      </w:r>
      <w:r w:rsidR="006E4C52" w:rsidRPr="006E4C52">
        <w:rPr>
          <w:noProof/>
          <w:lang w:val="fr-FR"/>
        </w:rPr>
        <w:t>38</w:t>
      </w:r>
      <w:r w:rsidRPr="006E4C52">
        <w:rPr>
          <w:lang w:val="fr-FR"/>
        </w:rPr>
        <w:fldChar w:fldCharType="end"/>
      </w:r>
      <w:r w:rsidR="00E77CB3" w:rsidRPr="006E4C52">
        <w:rPr>
          <w:lang w:val="fr-FR"/>
        </w:rPr>
        <w:t>.  </w:t>
      </w:r>
      <w:r w:rsidR="002E218D" w:rsidRPr="006E4C52">
        <w:rPr>
          <w:lang w:val="fr-FR"/>
        </w:rPr>
        <w:t>La Cour estime qu</w:t>
      </w:r>
      <w:r w:rsidR="006E4C52" w:rsidRPr="006E4C52">
        <w:rPr>
          <w:lang w:val="fr-FR"/>
        </w:rPr>
        <w:t>’</w:t>
      </w:r>
      <w:r w:rsidR="002E218D" w:rsidRPr="006E4C52">
        <w:rPr>
          <w:lang w:val="fr-FR"/>
        </w:rPr>
        <w:t xml:space="preserve">il ne fait aucun doute que la perquisition </w:t>
      </w:r>
      <w:r w:rsidR="00E60845" w:rsidRPr="006E4C52">
        <w:rPr>
          <w:lang w:val="fr-FR"/>
        </w:rPr>
        <w:t>litigieuse</w:t>
      </w:r>
      <w:r w:rsidR="002E218D" w:rsidRPr="006E4C52">
        <w:rPr>
          <w:lang w:val="fr-FR"/>
        </w:rPr>
        <w:t xml:space="preserve"> constitue une « ingérence des autorités publiques » dans le droit à la vie privée de l</w:t>
      </w:r>
      <w:r w:rsidR="006E4C52" w:rsidRPr="006E4C52">
        <w:rPr>
          <w:lang w:val="fr-FR"/>
        </w:rPr>
        <w:t>’</w:t>
      </w:r>
      <w:r w:rsidR="002E218D" w:rsidRPr="006E4C52">
        <w:rPr>
          <w:lang w:val="fr-FR"/>
        </w:rPr>
        <w:t xml:space="preserve">intéressé. </w:t>
      </w:r>
      <w:r w:rsidR="00255A83" w:rsidRPr="006E4C52">
        <w:rPr>
          <w:lang w:val="fr-FR"/>
        </w:rPr>
        <w:t xml:space="preserve">Le Gouvernement ne le conteste </w:t>
      </w:r>
      <w:r w:rsidR="00E60845" w:rsidRPr="006E4C52">
        <w:rPr>
          <w:lang w:val="fr-FR"/>
        </w:rPr>
        <w:t>d</w:t>
      </w:r>
      <w:r w:rsidR="006E4C52" w:rsidRPr="006E4C52">
        <w:rPr>
          <w:lang w:val="fr-FR"/>
        </w:rPr>
        <w:t>’</w:t>
      </w:r>
      <w:r w:rsidR="00E60845" w:rsidRPr="006E4C52">
        <w:rPr>
          <w:lang w:val="fr-FR"/>
        </w:rPr>
        <w:t xml:space="preserve">ailleurs </w:t>
      </w:r>
      <w:r w:rsidR="00255A83" w:rsidRPr="006E4C52">
        <w:rPr>
          <w:lang w:val="fr-FR"/>
        </w:rPr>
        <w:t xml:space="preserve">pas. </w:t>
      </w:r>
      <w:r w:rsidR="002E218D" w:rsidRPr="006E4C52">
        <w:rPr>
          <w:lang w:val="fr-FR"/>
        </w:rPr>
        <w:t>Pareille immixtion enfreint la Convention si elle ne remplit pas les exigences du paragraphe 2 de l</w:t>
      </w:r>
      <w:r w:rsidR="006E4C52" w:rsidRPr="006E4C52">
        <w:rPr>
          <w:lang w:val="fr-FR"/>
        </w:rPr>
        <w:t>’</w:t>
      </w:r>
      <w:r w:rsidR="002E218D" w:rsidRPr="006E4C52">
        <w:rPr>
          <w:lang w:val="fr-FR"/>
        </w:rPr>
        <w:t xml:space="preserve">article 8. Il y a donc lieu de déterminer si elle était « prévue par la loi », inspirée par un ou plusieurs des buts légitimes </w:t>
      </w:r>
      <w:r w:rsidR="007235CA" w:rsidRPr="006E4C52">
        <w:rPr>
          <w:lang w:val="fr-FR"/>
        </w:rPr>
        <w:t>au regard dudit paragraphe et « </w:t>
      </w:r>
      <w:r w:rsidR="002E218D" w:rsidRPr="006E4C52">
        <w:rPr>
          <w:lang w:val="fr-FR"/>
        </w:rPr>
        <w:t>nécessaire, dans une société démocratique ».</w:t>
      </w:r>
    </w:p>
    <w:p w:rsidR="002E218D" w:rsidRPr="006E4C52" w:rsidRDefault="002E218D" w:rsidP="006E4C52">
      <w:pPr>
        <w:pStyle w:val="ECHRPara"/>
        <w:rPr>
          <w:lang w:val="fr-FR"/>
        </w:rPr>
      </w:pPr>
      <w:r w:rsidRPr="006E4C52">
        <w:rPr>
          <w:lang w:val="fr-FR"/>
        </w:rPr>
        <w:fldChar w:fldCharType="begin"/>
      </w:r>
      <w:r w:rsidRPr="006E4C52">
        <w:rPr>
          <w:lang w:val="fr-FR"/>
        </w:rPr>
        <w:instrText xml:space="preserve"> SEQ level0 \*arabic </w:instrText>
      </w:r>
      <w:r w:rsidRPr="006E4C52">
        <w:rPr>
          <w:lang w:val="fr-FR"/>
        </w:rPr>
        <w:fldChar w:fldCharType="separate"/>
      </w:r>
      <w:r w:rsidR="006E4C52" w:rsidRPr="006E4C52">
        <w:rPr>
          <w:noProof/>
          <w:lang w:val="fr-FR"/>
        </w:rPr>
        <w:t>39</w:t>
      </w:r>
      <w:r w:rsidRPr="006E4C52">
        <w:rPr>
          <w:lang w:val="fr-FR"/>
        </w:rPr>
        <w:fldChar w:fldCharType="end"/>
      </w:r>
      <w:r w:rsidRPr="006E4C52">
        <w:rPr>
          <w:lang w:val="fr-FR"/>
        </w:rPr>
        <w:t>.  </w:t>
      </w:r>
      <w:r w:rsidR="007235CA" w:rsidRPr="006E4C52">
        <w:rPr>
          <w:lang w:val="fr-FR"/>
        </w:rPr>
        <w:t>La Cour rappelle qu</w:t>
      </w:r>
      <w:r w:rsidR="006E4C52" w:rsidRPr="006E4C52">
        <w:rPr>
          <w:lang w:val="fr-FR"/>
        </w:rPr>
        <w:t>’</w:t>
      </w:r>
      <w:r w:rsidR="007235CA" w:rsidRPr="006E4C52">
        <w:rPr>
          <w:lang w:val="fr-FR"/>
        </w:rPr>
        <w:t>en vertu de sa jurisprudence constante les mots « prévue par la loi » impliquent qu</w:t>
      </w:r>
      <w:r w:rsidR="006E4C52" w:rsidRPr="006E4C52">
        <w:rPr>
          <w:lang w:val="fr-FR"/>
        </w:rPr>
        <w:t>’</w:t>
      </w:r>
      <w:r w:rsidR="007235CA" w:rsidRPr="006E4C52">
        <w:rPr>
          <w:lang w:val="fr-FR"/>
        </w:rPr>
        <w:t xml:space="preserve">une ingérence </w:t>
      </w:r>
      <w:r w:rsidR="004124B1" w:rsidRPr="006E4C52">
        <w:rPr>
          <w:lang w:val="fr-FR"/>
        </w:rPr>
        <w:t>dans les</w:t>
      </w:r>
      <w:r w:rsidR="007235CA" w:rsidRPr="006E4C52">
        <w:rPr>
          <w:lang w:val="fr-FR"/>
        </w:rPr>
        <w:t xml:space="preserve"> droits garantis par l</w:t>
      </w:r>
      <w:r w:rsidR="006E4C52" w:rsidRPr="006E4C52">
        <w:rPr>
          <w:lang w:val="fr-FR"/>
        </w:rPr>
        <w:t>’</w:t>
      </w:r>
      <w:r w:rsidR="007235CA" w:rsidRPr="006E4C52">
        <w:rPr>
          <w:lang w:val="fr-FR"/>
        </w:rPr>
        <w:t xml:space="preserve">article 8 doit reposer sur une base légale interne, que la législation en question doit être suffisamment accessible et prévisible et que celle-ci doit </w:t>
      </w:r>
      <w:r w:rsidR="007235CA" w:rsidRPr="006E4C52">
        <w:rPr>
          <w:lang w:val="fr-FR"/>
        </w:rPr>
        <w:lastRenderedPageBreak/>
        <w:t>être compatible avec le principe de la prééminence du droit (voir parmi beaucoup d</w:t>
      </w:r>
      <w:r w:rsidR="006E4C52" w:rsidRPr="006E4C52">
        <w:rPr>
          <w:lang w:val="fr-FR"/>
        </w:rPr>
        <w:t>’</w:t>
      </w:r>
      <w:r w:rsidR="007235CA" w:rsidRPr="006E4C52">
        <w:rPr>
          <w:lang w:val="fr-FR"/>
        </w:rPr>
        <w:t xml:space="preserve">autres </w:t>
      </w:r>
      <w:proofErr w:type="spellStart"/>
      <w:r w:rsidR="007235CA" w:rsidRPr="006E4C52">
        <w:rPr>
          <w:i/>
          <w:lang w:val="fr-FR"/>
        </w:rPr>
        <w:t>Rotaru</w:t>
      </w:r>
      <w:proofErr w:type="spellEnd"/>
      <w:r w:rsidR="007235CA" w:rsidRPr="006E4C52">
        <w:rPr>
          <w:i/>
          <w:lang w:val="fr-FR"/>
        </w:rPr>
        <w:t xml:space="preserve"> c. Roumanie</w:t>
      </w:r>
      <w:r w:rsidR="007235CA" w:rsidRPr="006E4C52">
        <w:rPr>
          <w:lang w:val="fr-FR"/>
        </w:rPr>
        <w:t xml:space="preserve"> [GC], n</w:t>
      </w:r>
      <w:r w:rsidR="008A6FAC" w:rsidRPr="006E4C52">
        <w:rPr>
          <w:vertAlign w:val="superscript"/>
          <w:lang w:val="fr-FR"/>
        </w:rPr>
        <w:t>o</w:t>
      </w:r>
      <w:r w:rsidR="007235CA" w:rsidRPr="006E4C52">
        <w:rPr>
          <w:lang w:val="fr-FR"/>
        </w:rPr>
        <w:t xml:space="preserve"> 28341/95, §</w:t>
      </w:r>
      <w:r w:rsidR="00383BE9" w:rsidRPr="006E4C52">
        <w:rPr>
          <w:lang w:val="fr-FR"/>
        </w:rPr>
        <w:t> </w:t>
      </w:r>
      <w:r w:rsidR="007235CA" w:rsidRPr="006E4C52">
        <w:rPr>
          <w:lang w:val="fr-FR"/>
        </w:rPr>
        <w:t>52, CEDH</w:t>
      </w:r>
      <w:r w:rsidR="003D09C0" w:rsidRPr="006E4C52">
        <w:rPr>
          <w:lang w:val="fr-FR"/>
        </w:rPr>
        <w:t> </w:t>
      </w:r>
      <w:r w:rsidR="007235CA" w:rsidRPr="006E4C52">
        <w:rPr>
          <w:lang w:val="fr-FR"/>
        </w:rPr>
        <w:t>2000</w:t>
      </w:r>
      <w:r w:rsidR="007235CA" w:rsidRPr="006E4C52">
        <w:rPr>
          <w:rFonts w:ascii="MS Mincho" w:eastAsia="MS Mincho" w:hAnsi="MS Mincho" w:cs="MS Mincho" w:hint="eastAsia"/>
          <w:lang w:val="fr-FR"/>
        </w:rPr>
        <w:t>‑</w:t>
      </w:r>
      <w:r w:rsidR="007235CA" w:rsidRPr="006E4C52">
        <w:rPr>
          <w:lang w:val="fr-FR"/>
        </w:rPr>
        <w:t>V</w:t>
      </w:r>
      <w:r w:rsidR="003D09C0" w:rsidRPr="006E4C52">
        <w:rPr>
          <w:lang w:val="fr-FR"/>
        </w:rPr>
        <w:t>,</w:t>
      </w:r>
      <w:r w:rsidR="007235CA" w:rsidRPr="006E4C52">
        <w:rPr>
          <w:lang w:val="fr-FR"/>
        </w:rPr>
        <w:t xml:space="preserve"> </w:t>
      </w:r>
      <w:r w:rsidR="007235CA" w:rsidRPr="006E4C52">
        <w:rPr>
          <w:i/>
          <w:lang w:val="fr-FR"/>
        </w:rPr>
        <w:t>Liberty et autres c. Royaume-Uni</w:t>
      </w:r>
      <w:r w:rsidR="007235CA" w:rsidRPr="006E4C52">
        <w:rPr>
          <w:lang w:val="fr-FR"/>
        </w:rPr>
        <w:t>, n</w:t>
      </w:r>
      <w:r w:rsidR="008A6FAC" w:rsidRPr="006E4C52">
        <w:rPr>
          <w:vertAlign w:val="superscript"/>
          <w:lang w:val="fr-FR"/>
        </w:rPr>
        <w:t>o</w:t>
      </w:r>
      <w:r w:rsidR="007235CA" w:rsidRPr="006E4C52">
        <w:rPr>
          <w:lang w:val="fr-FR"/>
        </w:rPr>
        <w:t xml:space="preserve"> 58243/00, </w:t>
      </w:r>
      <w:r w:rsidR="007235CA" w:rsidRPr="006E4C52">
        <w:rPr>
          <w:rFonts w:ascii="Times New Roman" w:hAnsi="Times New Roman" w:cs="Times New Roman"/>
          <w:lang w:val="fr-FR"/>
        </w:rPr>
        <w:t>§</w:t>
      </w:r>
      <w:r w:rsidR="00383BE9" w:rsidRPr="006E4C52">
        <w:rPr>
          <w:rFonts w:ascii="Times New Roman" w:hAnsi="Times New Roman" w:cs="Times New Roman"/>
          <w:lang w:val="fr-FR"/>
        </w:rPr>
        <w:t> </w:t>
      </w:r>
      <w:r w:rsidR="007235CA" w:rsidRPr="006E4C52">
        <w:rPr>
          <w:lang w:val="fr-FR"/>
        </w:rPr>
        <w:t>59, 1</w:t>
      </w:r>
      <w:r w:rsidR="007235CA" w:rsidRPr="006E4C52">
        <w:rPr>
          <w:vertAlign w:val="superscript"/>
          <w:lang w:val="fr-FR"/>
        </w:rPr>
        <w:t>er</w:t>
      </w:r>
      <w:r w:rsidR="003D09C0" w:rsidRPr="006E4C52">
        <w:rPr>
          <w:lang w:val="fr-FR"/>
        </w:rPr>
        <w:t> </w:t>
      </w:r>
      <w:r w:rsidR="00680F40" w:rsidRPr="006E4C52">
        <w:rPr>
          <w:lang w:val="fr-FR"/>
        </w:rPr>
        <w:t>juillet 2008</w:t>
      </w:r>
      <w:r w:rsidR="003D09C0" w:rsidRPr="006E4C52">
        <w:rPr>
          <w:lang w:val="fr-FR"/>
        </w:rPr>
        <w:t>,</w:t>
      </w:r>
      <w:r w:rsidR="00680F40" w:rsidRPr="006E4C52">
        <w:rPr>
          <w:lang w:val="fr-FR"/>
        </w:rPr>
        <w:t xml:space="preserve"> </w:t>
      </w:r>
      <w:r w:rsidR="007235CA" w:rsidRPr="006E4C52">
        <w:rPr>
          <w:lang w:val="fr-FR"/>
        </w:rPr>
        <w:t xml:space="preserve">et </w:t>
      </w:r>
      <w:proofErr w:type="spellStart"/>
      <w:r w:rsidR="007235CA" w:rsidRPr="006E4C52">
        <w:rPr>
          <w:i/>
          <w:lang w:val="fr-FR"/>
        </w:rPr>
        <w:t>Heino</w:t>
      </w:r>
      <w:proofErr w:type="spellEnd"/>
      <w:r w:rsidR="007235CA" w:rsidRPr="006E4C52">
        <w:rPr>
          <w:i/>
          <w:lang w:val="fr-FR"/>
        </w:rPr>
        <w:t xml:space="preserve"> c. Finlande</w:t>
      </w:r>
      <w:r w:rsidR="007235CA" w:rsidRPr="006E4C52">
        <w:rPr>
          <w:lang w:val="fr-FR"/>
        </w:rPr>
        <w:t>, n</w:t>
      </w:r>
      <w:r w:rsidR="007235CA" w:rsidRPr="006E4C52">
        <w:rPr>
          <w:vertAlign w:val="superscript"/>
          <w:lang w:val="fr-FR"/>
        </w:rPr>
        <w:t>o</w:t>
      </w:r>
      <w:r w:rsidR="007235CA" w:rsidRPr="006E4C52">
        <w:rPr>
          <w:lang w:val="fr-FR"/>
        </w:rPr>
        <w:t xml:space="preserve"> 56720/09, </w:t>
      </w:r>
      <w:r w:rsidR="007235CA" w:rsidRPr="006E4C52">
        <w:rPr>
          <w:rFonts w:ascii="Times New Roman" w:hAnsi="Times New Roman" w:cs="Times New Roman"/>
          <w:lang w:val="fr-FR"/>
        </w:rPr>
        <w:t>§</w:t>
      </w:r>
      <w:r w:rsidR="007235CA" w:rsidRPr="006E4C52">
        <w:rPr>
          <w:lang w:val="fr-FR"/>
        </w:rPr>
        <w:t xml:space="preserve"> 36, 15</w:t>
      </w:r>
      <w:r w:rsidR="00383BE9" w:rsidRPr="006E4C52">
        <w:rPr>
          <w:lang w:val="fr-FR"/>
        </w:rPr>
        <w:t> </w:t>
      </w:r>
      <w:r w:rsidR="007235CA" w:rsidRPr="006E4C52">
        <w:rPr>
          <w:lang w:val="fr-FR"/>
        </w:rPr>
        <w:t>f</w:t>
      </w:r>
      <w:r w:rsidR="007235CA" w:rsidRPr="006E4C52">
        <w:rPr>
          <w:rFonts w:ascii="Times New Roman" w:hAnsi="Times New Roman" w:cs="Times New Roman"/>
          <w:lang w:val="fr-FR"/>
        </w:rPr>
        <w:t>é</w:t>
      </w:r>
      <w:r w:rsidR="001626C2" w:rsidRPr="006E4C52">
        <w:rPr>
          <w:lang w:val="fr-FR"/>
        </w:rPr>
        <w:t>vrier</w:t>
      </w:r>
      <w:r w:rsidR="006E4C52" w:rsidRPr="006E4C52">
        <w:rPr>
          <w:lang w:val="fr-FR"/>
        </w:rPr>
        <w:t xml:space="preserve"> </w:t>
      </w:r>
      <w:r w:rsidR="001626C2" w:rsidRPr="006E4C52">
        <w:rPr>
          <w:lang w:val="fr-FR"/>
        </w:rPr>
        <w:t>2011).</w:t>
      </w:r>
    </w:p>
    <w:p w:rsidR="001626C2" w:rsidRPr="006E4C52" w:rsidRDefault="001626C2" w:rsidP="006E4C52">
      <w:pPr>
        <w:pStyle w:val="ECHRPara"/>
        <w:rPr>
          <w:lang w:val="fr-FR"/>
        </w:rPr>
      </w:pPr>
      <w:r w:rsidRPr="006E4C52">
        <w:rPr>
          <w:lang w:val="fr-FR"/>
        </w:rPr>
        <w:fldChar w:fldCharType="begin"/>
      </w:r>
      <w:r w:rsidRPr="006E4C52">
        <w:rPr>
          <w:lang w:val="fr-FR"/>
        </w:rPr>
        <w:instrText xml:space="preserve"> SEQ level0 \*arabic </w:instrText>
      </w:r>
      <w:r w:rsidRPr="006E4C52">
        <w:rPr>
          <w:lang w:val="fr-FR"/>
        </w:rPr>
        <w:fldChar w:fldCharType="separate"/>
      </w:r>
      <w:r w:rsidR="006E4C52" w:rsidRPr="006E4C52">
        <w:rPr>
          <w:noProof/>
          <w:lang w:val="fr-FR"/>
        </w:rPr>
        <w:t>40</w:t>
      </w:r>
      <w:r w:rsidRPr="006E4C52">
        <w:rPr>
          <w:lang w:val="fr-FR"/>
        </w:rPr>
        <w:fldChar w:fldCharType="end"/>
      </w:r>
      <w:r w:rsidRPr="006E4C52">
        <w:rPr>
          <w:lang w:val="fr-FR"/>
        </w:rPr>
        <w:t>.  En l</w:t>
      </w:r>
      <w:r w:rsidR="006E4C52" w:rsidRPr="006E4C52">
        <w:rPr>
          <w:lang w:val="fr-FR"/>
        </w:rPr>
        <w:t>’</w:t>
      </w:r>
      <w:r w:rsidRPr="006E4C52">
        <w:rPr>
          <w:lang w:val="fr-FR"/>
        </w:rPr>
        <w:t xml:space="preserve">espèce, </w:t>
      </w:r>
      <w:r w:rsidR="007A6D6F" w:rsidRPr="006E4C52">
        <w:rPr>
          <w:lang w:val="fr-FR"/>
        </w:rPr>
        <w:t xml:space="preserve">la </w:t>
      </w:r>
      <w:r w:rsidR="003D09C0" w:rsidRPr="006E4C52">
        <w:rPr>
          <w:lang w:val="fr-FR"/>
        </w:rPr>
        <w:t xml:space="preserve">Cour relève que la </w:t>
      </w:r>
      <w:r w:rsidR="007A6D6F" w:rsidRPr="006E4C52">
        <w:rPr>
          <w:lang w:val="fr-FR"/>
        </w:rPr>
        <w:t>perquisition litigieuse reposait sur l</w:t>
      </w:r>
      <w:r w:rsidR="001E6456" w:rsidRPr="006E4C52">
        <w:rPr>
          <w:lang w:val="fr-FR"/>
        </w:rPr>
        <w:t xml:space="preserve">es </w:t>
      </w:r>
      <w:r w:rsidR="007A6D6F" w:rsidRPr="006E4C52">
        <w:rPr>
          <w:lang w:val="fr-FR"/>
        </w:rPr>
        <w:t>article</w:t>
      </w:r>
      <w:r w:rsidR="001E6456" w:rsidRPr="006E4C52">
        <w:rPr>
          <w:lang w:val="fr-FR"/>
        </w:rPr>
        <w:t>s</w:t>
      </w:r>
      <w:r w:rsidR="007A6D6F" w:rsidRPr="006E4C52">
        <w:rPr>
          <w:lang w:val="fr-FR"/>
        </w:rPr>
        <w:t xml:space="preserve"> 247</w:t>
      </w:r>
      <w:r w:rsidR="001E6456" w:rsidRPr="006E4C52">
        <w:rPr>
          <w:lang w:val="fr-FR"/>
        </w:rPr>
        <w:t xml:space="preserve"> et suivants</w:t>
      </w:r>
      <w:r w:rsidR="007A6D6F" w:rsidRPr="006E4C52">
        <w:rPr>
          <w:lang w:val="fr-FR"/>
        </w:rPr>
        <w:t xml:space="preserve"> du code de procédure pénale (paragraphe</w:t>
      </w:r>
      <w:r w:rsidR="00B963BB" w:rsidRPr="006E4C52">
        <w:rPr>
          <w:lang w:val="fr-FR"/>
        </w:rPr>
        <w:t>s</w:t>
      </w:r>
      <w:r w:rsidR="00383BE9" w:rsidRPr="006E4C52">
        <w:rPr>
          <w:lang w:val="fr-FR"/>
        </w:rPr>
        <w:t> </w:t>
      </w:r>
      <w:r w:rsidR="00B963BB" w:rsidRPr="006E4C52">
        <w:rPr>
          <w:lang w:val="fr-FR"/>
        </w:rPr>
        <w:t>17-19</w:t>
      </w:r>
      <w:r w:rsidR="007A6D6F" w:rsidRPr="006E4C52">
        <w:rPr>
          <w:lang w:val="fr-FR"/>
        </w:rPr>
        <w:t xml:space="preserve"> ci-dessus)</w:t>
      </w:r>
      <w:r w:rsidR="001E6456" w:rsidRPr="006E4C52">
        <w:rPr>
          <w:lang w:val="fr-FR"/>
        </w:rPr>
        <w:t>. Les</w:t>
      </w:r>
      <w:r w:rsidR="00AF54D9" w:rsidRPr="006E4C52">
        <w:rPr>
          <w:lang w:val="fr-FR"/>
        </w:rPr>
        <w:t>dite</w:t>
      </w:r>
      <w:r w:rsidR="001E6456" w:rsidRPr="006E4C52">
        <w:rPr>
          <w:lang w:val="fr-FR"/>
        </w:rPr>
        <w:t>s</w:t>
      </w:r>
      <w:r w:rsidR="00AF54D9" w:rsidRPr="006E4C52">
        <w:rPr>
          <w:lang w:val="fr-FR"/>
        </w:rPr>
        <w:t xml:space="preserve"> disposition</w:t>
      </w:r>
      <w:r w:rsidR="001E6456" w:rsidRPr="006E4C52">
        <w:rPr>
          <w:lang w:val="fr-FR"/>
        </w:rPr>
        <w:t>s</w:t>
      </w:r>
      <w:r w:rsidR="00AF54D9" w:rsidRPr="006E4C52">
        <w:rPr>
          <w:lang w:val="fr-FR"/>
        </w:rPr>
        <w:t xml:space="preserve"> </w:t>
      </w:r>
      <w:r w:rsidR="003D1683" w:rsidRPr="006E4C52">
        <w:rPr>
          <w:lang w:val="fr-FR"/>
        </w:rPr>
        <w:t>législative</w:t>
      </w:r>
      <w:r w:rsidR="001E6456" w:rsidRPr="006E4C52">
        <w:rPr>
          <w:lang w:val="fr-FR"/>
        </w:rPr>
        <w:t>s</w:t>
      </w:r>
      <w:r w:rsidR="003D1683" w:rsidRPr="006E4C52">
        <w:rPr>
          <w:lang w:val="fr-FR"/>
        </w:rPr>
        <w:t xml:space="preserve"> </w:t>
      </w:r>
      <w:r w:rsidR="00AF54D9" w:rsidRPr="006E4C52">
        <w:rPr>
          <w:lang w:val="fr-FR"/>
        </w:rPr>
        <w:t xml:space="preserve">ne </w:t>
      </w:r>
      <w:r w:rsidR="00DD2306" w:rsidRPr="006E4C52">
        <w:rPr>
          <w:lang w:val="fr-FR"/>
        </w:rPr>
        <w:t>présente</w:t>
      </w:r>
      <w:r w:rsidR="001E6456" w:rsidRPr="006E4C52">
        <w:rPr>
          <w:lang w:val="fr-FR"/>
        </w:rPr>
        <w:t>nt</w:t>
      </w:r>
      <w:r w:rsidR="00DD2306" w:rsidRPr="006E4C52">
        <w:rPr>
          <w:lang w:val="fr-FR"/>
        </w:rPr>
        <w:t xml:space="preserve"> </w:t>
      </w:r>
      <w:r w:rsidR="00192F51" w:rsidRPr="006E4C52">
        <w:rPr>
          <w:lang w:val="fr-FR"/>
        </w:rPr>
        <w:t>aucun</w:t>
      </w:r>
      <w:r w:rsidR="00DD2306" w:rsidRPr="006E4C52">
        <w:rPr>
          <w:lang w:val="fr-FR"/>
        </w:rPr>
        <w:t xml:space="preserve"> </w:t>
      </w:r>
      <w:r w:rsidR="003D1683" w:rsidRPr="006E4C52">
        <w:rPr>
          <w:lang w:val="fr-FR"/>
        </w:rPr>
        <w:t xml:space="preserve">problème </w:t>
      </w:r>
      <w:r w:rsidR="003D09C0" w:rsidRPr="006E4C52">
        <w:rPr>
          <w:lang w:val="fr-FR"/>
        </w:rPr>
        <w:t>à ses</w:t>
      </w:r>
      <w:r w:rsidR="003D1683" w:rsidRPr="006E4C52">
        <w:rPr>
          <w:lang w:val="fr-FR"/>
        </w:rPr>
        <w:t xml:space="preserve"> yeux, s</w:t>
      </w:r>
      <w:r w:rsidR="006E4C52" w:rsidRPr="006E4C52">
        <w:rPr>
          <w:lang w:val="fr-FR"/>
        </w:rPr>
        <w:t>’</w:t>
      </w:r>
      <w:r w:rsidR="003D1683" w:rsidRPr="006E4C52">
        <w:rPr>
          <w:lang w:val="fr-FR"/>
        </w:rPr>
        <w:t xml:space="preserve">agissant tant de </w:t>
      </w:r>
      <w:r w:rsidR="001E6456" w:rsidRPr="006E4C52">
        <w:rPr>
          <w:lang w:val="fr-FR"/>
        </w:rPr>
        <w:t>leur</w:t>
      </w:r>
      <w:r w:rsidR="003D1683" w:rsidRPr="006E4C52">
        <w:rPr>
          <w:lang w:val="fr-FR"/>
        </w:rPr>
        <w:t xml:space="preserve"> accessibilité que </w:t>
      </w:r>
      <w:r w:rsidR="001E6456" w:rsidRPr="006E4C52">
        <w:rPr>
          <w:lang w:val="fr-FR"/>
        </w:rPr>
        <w:t>de leur</w:t>
      </w:r>
      <w:r w:rsidR="003D1683" w:rsidRPr="006E4C52">
        <w:rPr>
          <w:lang w:val="fr-FR"/>
        </w:rPr>
        <w:t xml:space="preserve"> prévisibilité, au sens de sa jurisprudence précitée.</w:t>
      </w:r>
    </w:p>
    <w:p w:rsidR="003D1683" w:rsidRPr="006E4C52" w:rsidRDefault="00D71091" w:rsidP="006E4C52">
      <w:pPr>
        <w:pStyle w:val="ECHRPara"/>
        <w:rPr>
          <w:lang w:val="nl-NL"/>
        </w:rPr>
      </w:pPr>
      <w:r w:rsidRPr="006E4C52">
        <w:rPr>
          <w:lang w:val="fr-FR"/>
        </w:rPr>
        <w:fldChar w:fldCharType="begin"/>
      </w:r>
      <w:r w:rsidRPr="006E4C52">
        <w:rPr>
          <w:lang w:val="fr-FR"/>
        </w:rPr>
        <w:instrText xml:space="preserve"> SEQ level0 \*arabic </w:instrText>
      </w:r>
      <w:r w:rsidRPr="006E4C52">
        <w:rPr>
          <w:lang w:val="fr-FR"/>
        </w:rPr>
        <w:fldChar w:fldCharType="separate"/>
      </w:r>
      <w:r w:rsidR="006E4C52" w:rsidRPr="006E4C52">
        <w:rPr>
          <w:noProof/>
          <w:lang w:val="fr-FR"/>
        </w:rPr>
        <w:t>41</w:t>
      </w:r>
      <w:r w:rsidRPr="006E4C52">
        <w:rPr>
          <w:lang w:val="fr-FR"/>
        </w:rPr>
        <w:fldChar w:fldCharType="end"/>
      </w:r>
      <w:r w:rsidRPr="006E4C52">
        <w:rPr>
          <w:lang w:val="fr-FR"/>
        </w:rPr>
        <w:t>.  </w:t>
      </w:r>
      <w:r w:rsidR="003D1683" w:rsidRPr="006E4C52">
        <w:rPr>
          <w:lang w:val="fr-FR"/>
        </w:rPr>
        <w:t>Concernant la dernière condition qualitative à laquelle doit répondre la législation interne, à savoir la compatibilité avec le principe de la prééminence du droit, la Cour rappelle que dans le contexte des perquisitions elle exige que le droit interne offre des garanties adéquates et suffisantes contre</w:t>
      </w:r>
      <w:r w:rsidR="00E23517" w:rsidRPr="006E4C52">
        <w:rPr>
          <w:lang w:val="fr-FR"/>
        </w:rPr>
        <w:t xml:space="preserve"> les abus et</w:t>
      </w:r>
      <w:r w:rsidR="003D1683" w:rsidRPr="006E4C52">
        <w:rPr>
          <w:lang w:val="fr-FR"/>
        </w:rPr>
        <w:t xml:space="preserve"> l</w:t>
      </w:r>
      <w:r w:rsidR="006E4C52" w:rsidRPr="006E4C52">
        <w:rPr>
          <w:lang w:val="fr-FR"/>
        </w:rPr>
        <w:t>’</w:t>
      </w:r>
      <w:r w:rsidR="003D1683" w:rsidRPr="006E4C52">
        <w:rPr>
          <w:lang w:val="fr-FR"/>
        </w:rPr>
        <w:t>arbitraire (</w:t>
      </w:r>
      <w:proofErr w:type="spellStart"/>
      <w:r w:rsidR="003D1683" w:rsidRPr="006E4C52">
        <w:rPr>
          <w:i/>
          <w:lang w:val="fr-FR"/>
        </w:rPr>
        <w:t>Heino</w:t>
      </w:r>
      <w:proofErr w:type="spellEnd"/>
      <w:r w:rsidR="003D1683" w:rsidRPr="006E4C52">
        <w:rPr>
          <w:lang w:val="fr-FR"/>
        </w:rPr>
        <w:t>, précité, § 40</w:t>
      </w:r>
      <w:r w:rsidR="00CC053D" w:rsidRPr="006E4C52">
        <w:rPr>
          <w:lang w:val="fr-FR"/>
        </w:rPr>
        <w:t>, et</w:t>
      </w:r>
      <w:r w:rsidR="0077732C" w:rsidRPr="006E4C52">
        <w:rPr>
          <w:lang w:val="fr-FR"/>
        </w:rPr>
        <w:t xml:space="preserve"> </w:t>
      </w:r>
      <w:proofErr w:type="spellStart"/>
      <w:r w:rsidR="0077732C" w:rsidRPr="006E4C52">
        <w:rPr>
          <w:i/>
          <w:lang w:val="fr-FR"/>
        </w:rPr>
        <w:t>Gutsanovi</w:t>
      </w:r>
      <w:proofErr w:type="spellEnd"/>
      <w:r w:rsidR="0077732C" w:rsidRPr="006E4C52">
        <w:rPr>
          <w:i/>
          <w:lang w:val="fr-FR"/>
        </w:rPr>
        <w:t xml:space="preserve"> c.</w:t>
      </w:r>
      <w:r w:rsidR="00383BE9" w:rsidRPr="006E4C52">
        <w:rPr>
          <w:i/>
          <w:lang w:val="fr-FR"/>
        </w:rPr>
        <w:t> </w:t>
      </w:r>
      <w:r w:rsidR="0077732C" w:rsidRPr="006E4C52">
        <w:rPr>
          <w:i/>
          <w:lang w:val="fr-FR"/>
        </w:rPr>
        <w:t>Bulgarie</w:t>
      </w:r>
      <w:r w:rsidR="0077732C" w:rsidRPr="006E4C52">
        <w:rPr>
          <w:lang w:val="fr-FR"/>
        </w:rPr>
        <w:t>, n</w:t>
      </w:r>
      <w:r w:rsidR="008A6FAC" w:rsidRPr="006E4C52">
        <w:rPr>
          <w:vertAlign w:val="superscript"/>
          <w:lang w:val="fr-FR"/>
        </w:rPr>
        <w:t>o</w:t>
      </w:r>
      <w:r w:rsidR="0077732C" w:rsidRPr="006E4C52">
        <w:rPr>
          <w:lang w:val="fr-FR"/>
        </w:rPr>
        <w:t xml:space="preserve"> 34529/10, § </w:t>
      </w:r>
      <w:r w:rsidR="00304CDD" w:rsidRPr="006E4C52">
        <w:rPr>
          <w:lang w:val="fr-FR"/>
        </w:rPr>
        <w:t>220</w:t>
      </w:r>
      <w:r w:rsidR="0077732C" w:rsidRPr="006E4C52">
        <w:rPr>
          <w:lang w:val="fr-FR"/>
        </w:rPr>
        <w:t>, CEDH 2013 (extraits</w:t>
      </w:r>
      <w:r w:rsidR="003D1683" w:rsidRPr="006E4C52">
        <w:rPr>
          <w:lang w:val="fr-FR"/>
        </w:rPr>
        <w:t>)</w:t>
      </w:r>
      <w:r w:rsidR="00364C55" w:rsidRPr="006E4C52">
        <w:rPr>
          <w:lang w:val="fr-FR"/>
        </w:rPr>
        <w:t>)</w:t>
      </w:r>
      <w:r w:rsidR="003D1683" w:rsidRPr="006E4C52">
        <w:rPr>
          <w:lang w:val="fr-FR"/>
        </w:rPr>
        <w:t>.</w:t>
      </w:r>
      <w:r w:rsidR="00364C55" w:rsidRPr="006E4C52">
        <w:rPr>
          <w:lang w:val="fr-FR"/>
        </w:rPr>
        <w:t xml:space="preserve"> </w:t>
      </w:r>
      <w:r w:rsidR="00A33CAE" w:rsidRPr="006E4C52">
        <w:rPr>
          <w:lang w:val="fr-FR"/>
        </w:rPr>
        <w:t xml:space="preserve">La Cour rappelle également que parmi ces garanties </w:t>
      </w:r>
      <w:r w:rsidR="001E1EEF" w:rsidRPr="006E4C52">
        <w:rPr>
          <w:lang w:val="fr-FR"/>
        </w:rPr>
        <w:t xml:space="preserve">figure </w:t>
      </w:r>
      <w:r w:rsidR="00A33CAE" w:rsidRPr="006E4C52">
        <w:rPr>
          <w:lang w:val="fr-FR"/>
        </w:rPr>
        <w:t>l</w:t>
      </w:r>
      <w:r w:rsidR="006E4C52" w:rsidRPr="006E4C52">
        <w:rPr>
          <w:lang w:val="fr-FR"/>
        </w:rPr>
        <w:t>’</w:t>
      </w:r>
      <w:r w:rsidR="00A33CAE" w:rsidRPr="006E4C52">
        <w:rPr>
          <w:lang w:val="fr-FR"/>
        </w:rPr>
        <w:t>existence d</w:t>
      </w:r>
      <w:r w:rsidR="006E4C52" w:rsidRPr="006E4C52">
        <w:rPr>
          <w:lang w:val="fr-FR"/>
        </w:rPr>
        <w:t>’</w:t>
      </w:r>
      <w:r w:rsidR="00A33CAE" w:rsidRPr="006E4C52">
        <w:rPr>
          <w:lang w:val="fr-FR"/>
        </w:rPr>
        <w:t>un « contrôle efficace » des mesures attentatoires à l</w:t>
      </w:r>
      <w:r w:rsidR="006E4C52" w:rsidRPr="006E4C52">
        <w:rPr>
          <w:lang w:val="fr-FR"/>
        </w:rPr>
        <w:t>’</w:t>
      </w:r>
      <w:r w:rsidR="00A33CAE" w:rsidRPr="006E4C52">
        <w:rPr>
          <w:lang w:val="fr-FR"/>
        </w:rPr>
        <w:t>article 8 de la Convention (</w:t>
      </w:r>
      <w:r w:rsidR="00A33CAE" w:rsidRPr="006E4C52">
        <w:rPr>
          <w:i/>
          <w:lang w:val="fr-FR"/>
        </w:rPr>
        <w:t>Lambert c.</w:t>
      </w:r>
      <w:r w:rsidR="00383BE9" w:rsidRPr="006E4C52">
        <w:rPr>
          <w:i/>
          <w:lang w:val="fr-FR"/>
        </w:rPr>
        <w:t> </w:t>
      </w:r>
      <w:r w:rsidR="00A33CAE" w:rsidRPr="006E4C52">
        <w:rPr>
          <w:i/>
          <w:lang w:val="fr-FR"/>
        </w:rPr>
        <w:t>France</w:t>
      </w:r>
      <w:r w:rsidR="00A33CAE" w:rsidRPr="006E4C52">
        <w:rPr>
          <w:lang w:val="fr-FR"/>
        </w:rPr>
        <w:t xml:space="preserve">, 24 août 1998, § 34, </w:t>
      </w:r>
      <w:r w:rsidR="00A33CAE" w:rsidRPr="006E4C52">
        <w:rPr>
          <w:i/>
          <w:lang w:val="fr-FR"/>
        </w:rPr>
        <w:t>Recueil des arrêts et décisions</w:t>
      </w:r>
      <w:r w:rsidR="00A33CAE" w:rsidRPr="006E4C52">
        <w:rPr>
          <w:lang w:val="fr-FR"/>
        </w:rPr>
        <w:t xml:space="preserve"> 1998</w:t>
      </w:r>
      <w:r w:rsidR="00A33CAE" w:rsidRPr="006E4C52">
        <w:rPr>
          <w:rFonts w:ascii="MS Mincho" w:eastAsia="MS Mincho" w:hAnsi="MS Mincho" w:cs="MS Mincho" w:hint="eastAsia"/>
          <w:lang w:val="fr-FR"/>
        </w:rPr>
        <w:t>‑</w:t>
      </w:r>
      <w:r w:rsidR="00A33CAE" w:rsidRPr="006E4C52">
        <w:rPr>
          <w:lang w:val="fr-FR"/>
        </w:rPr>
        <w:t>V), tout en observant que le fait qu</w:t>
      </w:r>
      <w:r w:rsidR="006E4C52" w:rsidRPr="006E4C52">
        <w:rPr>
          <w:lang w:val="fr-FR"/>
        </w:rPr>
        <w:t>’</w:t>
      </w:r>
      <w:r w:rsidR="00A33CAE" w:rsidRPr="006E4C52">
        <w:rPr>
          <w:lang w:val="fr-FR"/>
        </w:rPr>
        <w:t>une demande de mandat a fait l</w:t>
      </w:r>
      <w:r w:rsidR="006E4C52" w:rsidRPr="006E4C52">
        <w:rPr>
          <w:lang w:val="fr-FR"/>
        </w:rPr>
        <w:t>’</w:t>
      </w:r>
      <w:r w:rsidR="00A33CAE" w:rsidRPr="006E4C52">
        <w:rPr>
          <w:lang w:val="fr-FR"/>
        </w:rPr>
        <w:t>objet d</w:t>
      </w:r>
      <w:r w:rsidR="006E4C52" w:rsidRPr="006E4C52">
        <w:rPr>
          <w:lang w:val="fr-FR"/>
        </w:rPr>
        <w:t>’</w:t>
      </w:r>
      <w:r w:rsidR="00A33CAE" w:rsidRPr="006E4C52">
        <w:rPr>
          <w:lang w:val="fr-FR"/>
        </w:rPr>
        <w:t>un contrôle juridictionnel ne sera pas forcément considéré comme constituant en soi une garantie suffisante contre les abus. La Cour doit examiner les circonstances particulières de l</w:t>
      </w:r>
      <w:r w:rsidR="006E4C52" w:rsidRPr="006E4C52">
        <w:rPr>
          <w:lang w:val="fr-FR"/>
        </w:rPr>
        <w:t>’</w:t>
      </w:r>
      <w:r w:rsidR="00A33CAE" w:rsidRPr="006E4C52">
        <w:rPr>
          <w:lang w:val="fr-FR"/>
        </w:rPr>
        <w:t>espèce et évaluer si le cadre juridique et les limites appliquées aux compétences exercées constituaient une protection adéquate contre le risque d</w:t>
      </w:r>
      <w:r w:rsidR="006E4C52" w:rsidRPr="006E4C52">
        <w:rPr>
          <w:lang w:val="fr-FR"/>
        </w:rPr>
        <w:t>’</w:t>
      </w:r>
      <w:r w:rsidR="00A33CAE" w:rsidRPr="006E4C52">
        <w:rPr>
          <w:lang w:val="fr-FR"/>
        </w:rPr>
        <w:t>ingérences arbitraires des autorités (</w:t>
      </w:r>
      <w:r w:rsidR="00A33CAE" w:rsidRPr="006E4C52">
        <w:rPr>
          <w:i/>
          <w:lang w:val="nl-NL"/>
        </w:rPr>
        <w:t>K.S. et</w:t>
      </w:r>
      <w:r w:rsidR="00383BE9" w:rsidRPr="006E4C52">
        <w:rPr>
          <w:i/>
          <w:lang w:val="nl-NL"/>
        </w:rPr>
        <w:t xml:space="preserve"> M.S. c. </w:t>
      </w:r>
      <w:r w:rsidR="00A33CAE" w:rsidRPr="006E4C52">
        <w:rPr>
          <w:i/>
          <w:lang w:val="nl-NL"/>
        </w:rPr>
        <w:t>Allemagne</w:t>
      </w:r>
      <w:r w:rsidR="00A33CAE" w:rsidRPr="006E4C52">
        <w:rPr>
          <w:lang w:val="nl-NL"/>
        </w:rPr>
        <w:t>, n</w:t>
      </w:r>
      <w:r w:rsidR="00A33CAE" w:rsidRPr="006E4C52">
        <w:rPr>
          <w:vertAlign w:val="superscript"/>
          <w:lang w:val="nl-NL"/>
        </w:rPr>
        <w:t>o</w:t>
      </w:r>
      <w:r w:rsidR="00A33CAE" w:rsidRPr="006E4C52">
        <w:rPr>
          <w:lang w:val="nl-NL"/>
        </w:rPr>
        <w:t xml:space="preserve"> 33696/11, § </w:t>
      </w:r>
      <w:r w:rsidR="00E7076E" w:rsidRPr="006E4C52">
        <w:rPr>
          <w:lang w:val="nl-NL"/>
        </w:rPr>
        <w:t>45,</w:t>
      </w:r>
      <w:r w:rsidR="00A33CAE" w:rsidRPr="006E4C52">
        <w:rPr>
          <w:lang w:val="nl-NL"/>
        </w:rPr>
        <w:t xml:space="preserve"> 6 octobre 2016</w:t>
      </w:r>
      <w:r w:rsidR="00A33CAE" w:rsidRPr="006E4C52">
        <w:rPr>
          <w:lang w:val="fr-FR"/>
        </w:rPr>
        <w:t>).</w:t>
      </w:r>
      <w:r w:rsidR="00364C55" w:rsidRPr="006E4C52">
        <w:rPr>
          <w:lang w:val="fr-FR"/>
        </w:rPr>
        <w:t xml:space="preserve"> Ainsi, nonobstant la marge d</w:t>
      </w:r>
      <w:r w:rsidR="006E4C52" w:rsidRPr="006E4C52">
        <w:rPr>
          <w:lang w:val="fr-FR"/>
        </w:rPr>
        <w:t>’</w:t>
      </w:r>
      <w:r w:rsidR="00364C55" w:rsidRPr="006E4C52">
        <w:rPr>
          <w:lang w:val="fr-FR"/>
        </w:rPr>
        <w:t>appréciation qu</w:t>
      </w:r>
      <w:r w:rsidR="006E4C52" w:rsidRPr="006E4C52">
        <w:rPr>
          <w:lang w:val="fr-FR"/>
        </w:rPr>
        <w:t>’</w:t>
      </w:r>
      <w:r w:rsidR="00364C55" w:rsidRPr="006E4C52">
        <w:rPr>
          <w:lang w:val="fr-FR"/>
        </w:rPr>
        <w:t>elle reconnaît en la matière aux États contractants, la Cour doit redoubler de vigilance lorsque le droit national habilite les autorités à conduire une perquisition sans mandat judiciaire préalable : la protection des individus contre des atteintes arbitraires de la puissance publique aux droits garantis par l</w:t>
      </w:r>
      <w:r w:rsidR="006E4C52" w:rsidRPr="006E4C52">
        <w:rPr>
          <w:lang w:val="fr-FR"/>
        </w:rPr>
        <w:t>’</w:t>
      </w:r>
      <w:r w:rsidR="00364C55" w:rsidRPr="006E4C52">
        <w:rPr>
          <w:lang w:val="fr-FR"/>
        </w:rPr>
        <w:t>article 8 réclame un encadrement légal et une limitation des plus stricts de tels pouvoirs (</w:t>
      </w:r>
      <w:proofErr w:type="spellStart"/>
      <w:r w:rsidR="00364C55" w:rsidRPr="006E4C52">
        <w:rPr>
          <w:i/>
          <w:lang w:val="fr-FR"/>
        </w:rPr>
        <w:t>Camenzind</w:t>
      </w:r>
      <w:proofErr w:type="spellEnd"/>
      <w:r w:rsidR="00364C55" w:rsidRPr="006E4C52">
        <w:rPr>
          <w:i/>
          <w:lang w:val="fr-FR"/>
        </w:rPr>
        <w:t xml:space="preserve"> c.</w:t>
      </w:r>
      <w:r w:rsidR="00383BE9" w:rsidRPr="006E4C52">
        <w:rPr>
          <w:i/>
          <w:lang w:val="fr-FR"/>
        </w:rPr>
        <w:t> </w:t>
      </w:r>
      <w:r w:rsidR="00364C55" w:rsidRPr="006E4C52">
        <w:rPr>
          <w:i/>
          <w:lang w:val="fr-FR"/>
        </w:rPr>
        <w:t>Suisse</w:t>
      </w:r>
      <w:r w:rsidR="00364C55" w:rsidRPr="006E4C52">
        <w:rPr>
          <w:lang w:val="fr-FR"/>
        </w:rPr>
        <w:t xml:space="preserve">, 16 décembre 1997, § 45, </w:t>
      </w:r>
      <w:r w:rsidR="00364C55" w:rsidRPr="006E4C52">
        <w:rPr>
          <w:i/>
          <w:lang w:val="fr-FR"/>
        </w:rPr>
        <w:t>Recueil</w:t>
      </w:r>
      <w:r w:rsidR="00364C55" w:rsidRPr="006E4C52">
        <w:rPr>
          <w:lang w:val="fr-FR"/>
        </w:rPr>
        <w:t xml:space="preserve"> 1997</w:t>
      </w:r>
      <w:r w:rsidR="00364C55" w:rsidRPr="006E4C52">
        <w:rPr>
          <w:rFonts w:ascii="MS Mincho" w:eastAsia="MS Mincho" w:hAnsi="MS Mincho" w:cs="MS Mincho" w:hint="eastAsia"/>
          <w:lang w:val="fr-FR"/>
        </w:rPr>
        <w:t>‑</w:t>
      </w:r>
      <w:r w:rsidR="00364C55" w:rsidRPr="006E4C52">
        <w:rPr>
          <w:lang w:val="fr-FR"/>
        </w:rPr>
        <w:t>VIII).</w:t>
      </w:r>
    </w:p>
    <w:p w:rsidR="008A6FAC" w:rsidRPr="006E4C52" w:rsidRDefault="003D1683" w:rsidP="006E4C52">
      <w:pPr>
        <w:pStyle w:val="ECHRPara"/>
        <w:rPr>
          <w:lang w:val="fr-FR"/>
        </w:rPr>
      </w:pPr>
      <w:r w:rsidRPr="006E4C52">
        <w:rPr>
          <w:lang w:val="fr-FR"/>
        </w:rPr>
        <w:fldChar w:fldCharType="begin"/>
      </w:r>
      <w:r w:rsidRPr="006E4C52">
        <w:rPr>
          <w:lang w:val="fr-FR"/>
        </w:rPr>
        <w:instrText xml:space="preserve"> SEQ level0 \*arabic </w:instrText>
      </w:r>
      <w:r w:rsidRPr="006E4C52">
        <w:rPr>
          <w:lang w:val="fr-FR"/>
        </w:rPr>
        <w:fldChar w:fldCharType="separate"/>
      </w:r>
      <w:r w:rsidR="006E4C52" w:rsidRPr="006E4C52">
        <w:rPr>
          <w:noProof/>
          <w:lang w:val="fr-FR"/>
        </w:rPr>
        <w:t>42</w:t>
      </w:r>
      <w:r w:rsidRPr="006E4C52">
        <w:rPr>
          <w:lang w:val="fr-FR"/>
        </w:rPr>
        <w:fldChar w:fldCharType="end"/>
      </w:r>
      <w:r w:rsidRPr="006E4C52">
        <w:rPr>
          <w:lang w:val="fr-FR"/>
        </w:rPr>
        <w:t>.  </w:t>
      </w:r>
      <w:r w:rsidR="00BB0C15" w:rsidRPr="006E4C52">
        <w:rPr>
          <w:lang w:val="fr-FR"/>
        </w:rPr>
        <w:t>En l</w:t>
      </w:r>
      <w:r w:rsidR="006E4C52" w:rsidRPr="006E4C52">
        <w:rPr>
          <w:lang w:val="fr-FR"/>
        </w:rPr>
        <w:t>’</w:t>
      </w:r>
      <w:r w:rsidR="00BB0C15" w:rsidRPr="006E4C52">
        <w:rPr>
          <w:lang w:val="fr-FR"/>
        </w:rPr>
        <w:t>espèce, l</w:t>
      </w:r>
      <w:r w:rsidR="00340967" w:rsidRPr="006E4C52">
        <w:rPr>
          <w:lang w:val="fr-FR"/>
        </w:rPr>
        <w:t>a Cour relève d</w:t>
      </w:r>
      <w:r w:rsidR="006E4C52" w:rsidRPr="006E4C52">
        <w:rPr>
          <w:lang w:val="fr-FR"/>
        </w:rPr>
        <w:t>’</w:t>
      </w:r>
      <w:r w:rsidR="00340967" w:rsidRPr="006E4C52">
        <w:rPr>
          <w:lang w:val="fr-FR"/>
        </w:rPr>
        <w:t xml:space="preserve">abord que la perquisition </w:t>
      </w:r>
      <w:r w:rsidR="00E7076E" w:rsidRPr="006E4C52">
        <w:rPr>
          <w:lang w:val="fr-FR"/>
        </w:rPr>
        <w:t xml:space="preserve">en question </w:t>
      </w:r>
      <w:r w:rsidR="00340967" w:rsidRPr="006E4C52">
        <w:rPr>
          <w:lang w:val="fr-FR"/>
        </w:rPr>
        <w:t>a été ordonné</w:t>
      </w:r>
      <w:r w:rsidR="003B2E4D" w:rsidRPr="006E4C52">
        <w:rPr>
          <w:lang w:val="fr-FR"/>
        </w:rPr>
        <w:t>e par le parquet</w:t>
      </w:r>
      <w:r w:rsidR="00340967" w:rsidRPr="006E4C52">
        <w:rPr>
          <w:lang w:val="fr-FR"/>
        </w:rPr>
        <w:t xml:space="preserve"> </w:t>
      </w:r>
      <w:r w:rsidR="00D62681" w:rsidRPr="006E4C52">
        <w:rPr>
          <w:lang w:val="fr-FR"/>
        </w:rPr>
        <w:t>le jour même de l</w:t>
      </w:r>
      <w:r w:rsidR="006E4C52" w:rsidRPr="006E4C52">
        <w:rPr>
          <w:lang w:val="fr-FR"/>
        </w:rPr>
        <w:t>’</w:t>
      </w:r>
      <w:r w:rsidR="00D62681" w:rsidRPr="006E4C52">
        <w:rPr>
          <w:lang w:val="fr-FR"/>
        </w:rPr>
        <w:t>ouverture d</w:t>
      </w:r>
      <w:r w:rsidR="006E4C52" w:rsidRPr="006E4C52">
        <w:rPr>
          <w:lang w:val="fr-FR"/>
        </w:rPr>
        <w:t>’</w:t>
      </w:r>
      <w:r w:rsidR="00D62681" w:rsidRPr="006E4C52">
        <w:rPr>
          <w:lang w:val="fr-FR"/>
        </w:rPr>
        <w:t>une enquête pén</w:t>
      </w:r>
      <w:r w:rsidR="00955056" w:rsidRPr="006E4C52">
        <w:rPr>
          <w:lang w:val="fr-FR"/>
        </w:rPr>
        <w:t>ale à l</w:t>
      </w:r>
      <w:r w:rsidR="006E4C52" w:rsidRPr="006E4C52">
        <w:rPr>
          <w:lang w:val="fr-FR"/>
        </w:rPr>
        <w:t>’</w:t>
      </w:r>
      <w:r w:rsidR="00955056" w:rsidRPr="006E4C52">
        <w:rPr>
          <w:lang w:val="fr-FR"/>
        </w:rPr>
        <w:t>encontre du requérant</w:t>
      </w:r>
      <w:r w:rsidR="0054362D" w:rsidRPr="006E4C52">
        <w:rPr>
          <w:lang w:val="fr-FR"/>
        </w:rPr>
        <w:t>, celle-ci ayant été décidé</w:t>
      </w:r>
      <w:r w:rsidR="00E7076E" w:rsidRPr="006E4C52">
        <w:rPr>
          <w:lang w:val="fr-FR"/>
        </w:rPr>
        <w:t>e</w:t>
      </w:r>
      <w:r w:rsidR="0054362D" w:rsidRPr="006E4C52">
        <w:rPr>
          <w:lang w:val="fr-FR"/>
        </w:rPr>
        <w:t xml:space="preserve"> à la suite </w:t>
      </w:r>
      <w:r w:rsidR="003233DD" w:rsidRPr="006E4C52">
        <w:rPr>
          <w:lang w:val="fr-FR"/>
        </w:rPr>
        <w:t>d</w:t>
      </w:r>
      <w:r w:rsidR="006E4C52" w:rsidRPr="006E4C52">
        <w:rPr>
          <w:lang w:val="fr-FR"/>
        </w:rPr>
        <w:t>’</w:t>
      </w:r>
      <w:r w:rsidR="003233DD" w:rsidRPr="006E4C52">
        <w:rPr>
          <w:lang w:val="fr-FR"/>
        </w:rPr>
        <w:t>une tentative des autorités d</w:t>
      </w:r>
      <w:r w:rsidR="006E4C52" w:rsidRPr="006E4C52">
        <w:rPr>
          <w:lang w:val="fr-FR"/>
        </w:rPr>
        <w:t>’</w:t>
      </w:r>
      <w:r w:rsidR="003233DD" w:rsidRPr="006E4C52">
        <w:rPr>
          <w:lang w:val="fr-FR"/>
        </w:rPr>
        <w:t>enquête d</w:t>
      </w:r>
      <w:r w:rsidR="006E4C52" w:rsidRPr="006E4C52">
        <w:rPr>
          <w:lang w:val="fr-FR"/>
        </w:rPr>
        <w:t>’</w:t>
      </w:r>
      <w:r w:rsidR="003233DD" w:rsidRPr="006E4C52">
        <w:rPr>
          <w:lang w:val="fr-FR"/>
        </w:rPr>
        <w:t>effectuer</w:t>
      </w:r>
      <w:r w:rsidR="00915F3E" w:rsidRPr="006E4C52">
        <w:rPr>
          <w:lang w:val="fr-FR"/>
        </w:rPr>
        <w:t xml:space="preserve"> des recherches</w:t>
      </w:r>
      <w:r w:rsidR="0023122B" w:rsidRPr="006E4C52">
        <w:rPr>
          <w:lang w:val="fr-FR"/>
        </w:rPr>
        <w:t xml:space="preserve">, </w:t>
      </w:r>
      <w:r w:rsidR="007F55CE" w:rsidRPr="006E4C52">
        <w:rPr>
          <w:lang w:val="fr-FR"/>
        </w:rPr>
        <w:t xml:space="preserve">toujours </w:t>
      </w:r>
      <w:r w:rsidR="0023122B" w:rsidRPr="006E4C52">
        <w:rPr>
          <w:lang w:val="fr-FR"/>
        </w:rPr>
        <w:t>le même jour,</w:t>
      </w:r>
      <w:r w:rsidR="0054362D" w:rsidRPr="006E4C52">
        <w:rPr>
          <w:lang w:val="fr-FR"/>
        </w:rPr>
        <w:t xml:space="preserve"> </w:t>
      </w:r>
      <w:r w:rsidR="00D62681" w:rsidRPr="006E4C52">
        <w:rPr>
          <w:lang w:val="fr-FR"/>
        </w:rPr>
        <w:t>dans le cadre d</w:t>
      </w:r>
      <w:r w:rsidR="006E4C52" w:rsidRPr="006E4C52">
        <w:rPr>
          <w:lang w:val="fr-FR"/>
        </w:rPr>
        <w:t>’</w:t>
      </w:r>
      <w:r w:rsidR="00D62681" w:rsidRPr="006E4C52">
        <w:rPr>
          <w:lang w:val="fr-FR"/>
        </w:rPr>
        <w:t>une vérif</w:t>
      </w:r>
      <w:r w:rsidR="0054362D" w:rsidRPr="006E4C52">
        <w:rPr>
          <w:lang w:val="fr-FR"/>
        </w:rPr>
        <w:t>ication fiscale administrative.</w:t>
      </w:r>
      <w:r w:rsidR="005041A9" w:rsidRPr="006E4C52">
        <w:rPr>
          <w:lang w:val="fr-FR"/>
        </w:rPr>
        <w:t xml:space="preserve"> </w:t>
      </w:r>
      <w:r w:rsidR="00D62681" w:rsidRPr="006E4C52">
        <w:rPr>
          <w:lang w:val="fr-FR"/>
        </w:rPr>
        <w:t>Elle constate donc que l</w:t>
      </w:r>
      <w:r w:rsidR="003233DD" w:rsidRPr="006E4C52">
        <w:rPr>
          <w:lang w:val="fr-FR"/>
        </w:rPr>
        <w:t>a perquisition est intervenue à</w:t>
      </w:r>
      <w:r w:rsidR="00340967" w:rsidRPr="006E4C52">
        <w:rPr>
          <w:lang w:val="fr-FR"/>
        </w:rPr>
        <w:t xml:space="preserve"> un stade particulièrement </w:t>
      </w:r>
      <w:r w:rsidR="00D62681" w:rsidRPr="006E4C52">
        <w:rPr>
          <w:lang w:val="fr-FR"/>
        </w:rPr>
        <w:t xml:space="preserve">précoce de la procédure pénale. </w:t>
      </w:r>
      <w:r w:rsidR="00E7076E" w:rsidRPr="006E4C52">
        <w:rPr>
          <w:lang w:val="fr-FR"/>
        </w:rPr>
        <w:t>Or l</w:t>
      </w:r>
      <w:r w:rsidR="00340967" w:rsidRPr="006E4C52">
        <w:rPr>
          <w:lang w:val="fr-FR"/>
        </w:rPr>
        <w:t>a Cour a déjà considéré qu</w:t>
      </w:r>
      <w:r w:rsidR="006E4C52" w:rsidRPr="006E4C52">
        <w:rPr>
          <w:lang w:val="fr-FR"/>
        </w:rPr>
        <w:t>’</w:t>
      </w:r>
      <w:r w:rsidR="00340967" w:rsidRPr="006E4C52">
        <w:rPr>
          <w:lang w:val="fr-FR"/>
        </w:rPr>
        <w:t>une perquisition effectuée à un tel stade doit s</w:t>
      </w:r>
      <w:r w:rsidR="006E4C52" w:rsidRPr="006E4C52">
        <w:rPr>
          <w:lang w:val="fr-FR"/>
        </w:rPr>
        <w:t>’</w:t>
      </w:r>
      <w:r w:rsidR="00340967" w:rsidRPr="006E4C52">
        <w:rPr>
          <w:lang w:val="fr-FR"/>
        </w:rPr>
        <w:t>entourer des garanties adéquates et suffisantes afin d</w:t>
      </w:r>
      <w:r w:rsidR="006E4C52" w:rsidRPr="006E4C52">
        <w:rPr>
          <w:lang w:val="fr-FR"/>
        </w:rPr>
        <w:t>’</w:t>
      </w:r>
      <w:r w:rsidR="00340967" w:rsidRPr="006E4C52">
        <w:rPr>
          <w:lang w:val="fr-FR"/>
        </w:rPr>
        <w:t>éviter qu</w:t>
      </w:r>
      <w:r w:rsidR="006E4C52" w:rsidRPr="006E4C52">
        <w:rPr>
          <w:lang w:val="fr-FR"/>
        </w:rPr>
        <w:t>’</w:t>
      </w:r>
      <w:r w:rsidR="00340967" w:rsidRPr="006E4C52">
        <w:rPr>
          <w:lang w:val="fr-FR"/>
        </w:rPr>
        <w:t xml:space="preserve">elle ne serve à fournir aux autorités </w:t>
      </w:r>
      <w:r w:rsidR="008262F8" w:rsidRPr="006E4C52">
        <w:rPr>
          <w:lang w:val="fr-FR"/>
        </w:rPr>
        <w:t>d</w:t>
      </w:r>
      <w:r w:rsidR="006E4C52" w:rsidRPr="006E4C52">
        <w:rPr>
          <w:lang w:val="fr-FR"/>
        </w:rPr>
        <w:t>’</w:t>
      </w:r>
      <w:r w:rsidR="008262F8" w:rsidRPr="006E4C52">
        <w:rPr>
          <w:lang w:val="fr-FR"/>
        </w:rPr>
        <w:t>enquête</w:t>
      </w:r>
      <w:r w:rsidR="00340967" w:rsidRPr="006E4C52">
        <w:rPr>
          <w:lang w:val="fr-FR"/>
        </w:rPr>
        <w:t xml:space="preserve"> des éléments compromettants sur des personnes qui n</w:t>
      </w:r>
      <w:r w:rsidR="006E4C52" w:rsidRPr="006E4C52">
        <w:rPr>
          <w:lang w:val="fr-FR"/>
        </w:rPr>
        <w:t>’</w:t>
      </w:r>
      <w:r w:rsidR="00340967" w:rsidRPr="006E4C52">
        <w:rPr>
          <w:lang w:val="fr-FR"/>
        </w:rPr>
        <w:t xml:space="preserve">ont pas encore été identifiées comme étant </w:t>
      </w:r>
      <w:r w:rsidR="00BB0C15" w:rsidRPr="006E4C52">
        <w:rPr>
          <w:lang w:val="fr-FR"/>
        </w:rPr>
        <w:t>soupçonnées</w:t>
      </w:r>
      <w:r w:rsidR="00340967" w:rsidRPr="006E4C52">
        <w:rPr>
          <w:lang w:val="fr-FR"/>
        </w:rPr>
        <w:t xml:space="preserve"> d</w:t>
      </w:r>
      <w:r w:rsidR="006E4C52" w:rsidRPr="006E4C52">
        <w:rPr>
          <w:lang w:val="fr-FR"/>
        </w:rPr>
        <w:t>’</w:t>
      </w:r>
      <w:r w:rsidR="00340967" w:rsidRPr="006E4C52">
        <w:rPr>
          <w:lang w:val="fr-FR"/>
        </w:rPr>
        <w:t>avoir commis une infraction (</w:t>
      </w:r>
      <w:r w:rsidR="00340967" w:rsidRPr="006E4C52">
        <w:rPr>
          <w:i/>
          <w:lang w:val="es-ES"/>
        </w:rPr>
        <w:t>Modestou c. Grèce</w:t>
      </w:r>
      <w:r w:rsidR="00340967" w:rsidRPr="006E4C52">
        <w:rPr>
          <w:lang w:val="es-ES"/>
        </w:rPr>
        <w:t>, n</w:t>
      </w:r>
      <w:r w:rsidR="00340967" w:rsidRPr="006E4C52">
        <w:rPr>
          <w:vertAlign w:val="superscript"/>
          <w:lang w:val="es-ES"/>
        </w:rPr>
        <w:t>o</w:t>
      </w:r>
      <w:r w:rsidR="00340967" w:rsidRPr="006E4C52">
        <w:rPr>
          <w:lang w:val="es-ES"/>
        </w:rPr>
        <w:t xml:space="preserve"> 51693/13, § 44, 16 mars 2017)</w:t>
      </w:r>
      <w:r w:rsidR="00340967" w:rsidRPr="006E4C52">
        <w:rPr>
          <w:lang w:val="fr-FR"/>
        </w:rPr>
        <w:t>.</w:t>
      </w:r>
    </w:p>
    <w:p w:rsidR="008A6FAC" w:rsidRPr="006E4C52" w:rsidRDefault="004F1969" w:rsidP="006E4C52">
      <w:pPr>
        <w:pStyle w:val="ECHRPara"/>
        <w:rPr>
          <w:lang w:val="fr-FR"/>
        </w:rPr>
      </w:pPr>
      <w:r w:rsidRPr="006E4C52">
        <w:rPr>
          <w:lang w:val="fr-FR"/>
        </w:rPr>
        <w:lastRenderedPageBreak/>
        <w:fldChar w:fldCharType="begin"/>
      </w:r>
      <w:r w:rsidRPr="006E4C52">
        <w:rPr>
          <w:lang w:val="fr-FR"/>
        </w:rPr>
        <w:instrText xml:space="preserve"> SEQ level0 \*arabic </w:instrText>
      </w:r>
      <w:r w:rsidRPr="006E4C52">
        <w:rPr>
          <w:lang w:val="fr-FR"/>
        </w:rPr>
        <w:fldChar w:fldCharType="separate"/>
      </w:r>
      <w:r w:rsidR="006E4C52" w:rsidRPr="006E4C52">
        <w:rPr>
          <w:noProof/>
          <w:lang w:val="fr-FR"/>
        </w:rPr>
        <w:t>43</w:t>
      </w:r>
      <w:r w:rsidRPr="006E4C52">
        <w:rPr>
          <w:lang w:val="fr-FR"/>
        </w:rPr>
        <w:fldChar w:fldCharType="end"/>
      </w:r>
      <w:r w:rsidRPr="006E4C52">
        <w:rPr>
          <w:lang w:val="fr-FR"/>
        </w:rPr>
        <w:t>.  </w:t>
      </w:r>
      <w:r w:rsidR="00E7076E" w:rsidRPr="006E4C52">
        <w:rPr>
          <w:lang w:val="fr-FR"/>
        </w:rPr>
        <w:t>Dès lors</w:t>
      </w:r>
      <w:r w:rsidR="001E6456" w:rsidRPr="006E4C52">
        <w:rPr>
          <w:lang w:val="fr-FR"/>
        </w:rPr>
        <w:t xml:space="preserve">, </w:t>
      </w:r>
      <w:r w:rsidR="008717CF" w:rsidRPr="006E4C52">
        <w:rPr>
          <w:lang w:val="fr-FR"/>
        </w:rPr>
        <w:t xml:space="preserve">lorsque la législation nationale ne prévoit pas de contrôle judiciaire </w:t>
      </w:r>
      <w:r w:rsidR="008717CF" w:rsidRPr="006E4C52">
        <w:rPr>
          <w:i/>
          <w:lang w:val="fr-FR"/>
        </w:rPr>
        <w:t xml:space="preserve">ex ante factum </w:t>
      </w:r>
      <w:r w:rsidR="008717CF" w:rsidRPr="006E4C52">
        <w:rPr>
          <w:lang w:val="fr-FR"/>
        </w:rPr>
        <w:t>sur la légalité et la nécessité de cette mesure d</w:t>
      </w:r>
      <w:r w:rsidR="006E4C52" w:rsidRPr="006E4C52">
        <w:rPr>
          <w:lang w:val="fr-FR"/>
        </w:rPr>
        <w:t>’</w:t>
      </w:r>
      <w:r w:rsidR="008717CF" w:rsidRPr="006E4C52">
        <w:rPr>
          <w:lang w:val="fr-FR"/>
        </w:rPr>
        <w:t>instruction, il devrait exister d</w:t>
      </w:r>
      <w:r w:rsidR="006E4C52" w:rsidRPr="006E4C52">
        <w:rPr>
          <w:lang w:val="fr-FR"/>
        </w:rPr>
        <w:t>’</w:t>
      </w:r>
      <w:r w:rsidR="008717CF" w:rsidRPr="006E4C52">
        <w:rPr>
          <w:lang w:val="fr-FR"/>
        </w:rPr>
        <w:t>autres garanties, notamment sur le plan de l</w:t>
      </w:r>
      <w:r w:rsidR="006E4C52" w:rsidRPr="006E4C52">
        <w:rPr>
          <w:lang w:val="fr-FR"/>
        </w:rPr>
        <w:t>’</w:t>
      </w:r>
      <w:r w:rsidR="008717CF" w:rsidRPr="006E4C52">
        <w:rPr>
          <w:lang w:val="fr-FR"/>
        </w:rPr>
        <w:t>exécution du mandat, de nature à contrebalancer les imperfections liées à l</w:t>
      </w:r>
      <w:r w:rsidR="006E4C52" w:rsidRPr="006E4C52">
        <w:rPr>
          <w:lang w:val="fr-FR"/>
        </w:rPr>
        <w:t>’</w:t>
      </w:r>
      <w:r w:rsidR="008717CF" w:rsidRPr="006E4C52">
        <w:rPr>
          <w:lang w:val="fr-FR"/>
        </w:rPr>
        <w:t>émission et</w:t>
      </w:r>
      <w:r w:rsidR="00FF0397" w:rsidRPr="006E4C52">
        <w:rPr>
          <w:lang w:val="fr-FR"/>
        </w:rPr>
        <w:t>, le cas échéant,</w:t>
      </w:r>
      <w:r w:rsidR="008717CF" w:rsidRPr="006E4C52">
        <w:rPr>
          <w:lang w:val="fr-FR"/>
        </w:rPr>
        <w:t xml:space="preserve"> au contenu du mandat de perquisition</w:t>
      </w:r>
      <w:r w:rsidR="00FF0397" w:rsidRPr="006E4C52">
        <w:rPr>
          <w:lang w:val="fr-FR"/>
        </w:rPr>
        <w:t xml:space="preserve"> (</w:t>
      </w:r>
      <w:r w:rsidR="00FF0397" w:rsidRPr="006E4C52">
        <w:rPr>
          <w:i/>
          <w:lang w:val="fr-FR"/>
        </w:rPr>
        <w:t>idem</w:t>
      </w:r>
      <w:r w:rsidR="00FF0397" w:rsidRPr="006E4C52">
        <w:rPr>
          <w:lang w:val="fr-FR"/>
        </w:rPr>
        <w:t>, §</w:t>
      </w:r>
      <w:r w:rsidR="00006961" w:rsidRPr="006E4C52">
        <w:rPr>
          <w:lang w:val="fr-FR"/>
        </w:rPr>
        <w:t> </w:t>
      </w:r>
      <w:r w:rsidR="00FF0397" w:rsidRPr="006E4C52">
        <w:rPr>
          <w:lang w:val="fr-FR"/>
        </w:rPr>
        <w:t>48)</w:t>
      </w:r>
      <w:r w:rsidR="008717CF" w:rsidRPr="006E4C52">
        <w:rPr>
          <w:lang w:val="fr-FR"/>
        </w:rPr>
        <w:t>. En l</w:t>
      </w:r>
      <w:r w:rsidR="006E4C52" w:rsidRPr="006E4C52">
        <w:rPr>
          <w:lang w:val="fr-FR"/>
        </w:rPr>
        <w:t>’</w:t>
      </w:r>
      <w:r w:rsidR="008717CF" w:rsidRPr="006E4C52">
        <w:rPr>
          <w:lang w:val="fr-FR"/>
        </w:rPr>
        <w:t>espèce, la Cour note que la législation interne italienne</w:t>
      </w:r>
      <w:r w:rsidR="00E7076E" w:rsidRPr="006E4C52">
        <w:rPr>
          <w:lang w:val="fr-FR"/>
        </w:rPr>
        <w:t xml:space="preserve"> </w:t>
      </w:r>
      <w:r w:rsidR="008717CF" w:rsidRPr="006E4C52">
        <w:rPr>
          <w:lang w:val="fr-FR"/>
        </w:rPr>
        <w:t>ne prévoit</w:t>
      </w:r>
      <w:r w:rsidR="004C5AE1" w:rsidRPr="006E4C52">
        <w:rPr>
          <w:lang w:val="fr-FR"/>
        </w:rPr>
        <w:t xml:space="preserve"> pas un tel contrôle </w:t>
      </w:r>
      <w:r w:rsidR="004C5AE1" w:rsidRPr="006E4C52">
        <w:rPr>
          <w:i/>
          <w:lang w:val="fr-FR"/>
        </w:rPr>
        <w:t>ex ante</w:t>
      </w:r>
      <w:r w:rsidR="00E7076E" w:rsidRPr="006E4C52">
        <w:rPr>
          <w:lang w:val="fr-FR"/>
        </w:rPr>
        <w:t xml:space="preserve"> dans le cadre des perquisitions ordonnées pendant les investigations préliminaires</w:t>
      </w:r>
      <w:r w:rsidR="004C5AE1" w:rsidRPr="006E4C52">
        <w:rPr>
          <w:lang w:val="fr-FR"/>
        </w:rPr>
        <w:t>. En effet, il n</w:t>
      </w:r>
      <w:r w:rsidR="006E4C52" w:rsidRPr="006E4C52">
        <w:rPr>
          <w:lang w:val="fr-FR"/>
        </w:rPr>
        <w:t>’</w:t>
      </w:r>
      <w:r w:rsidR="004C5AE1" w:rsidRPr="006E4C52">
        <w:rPr>
          <w:lang w:val="fr-FR"/>
        </w:rPr>
        <w:t>est pas prévu que</w:t>
      </w:r>
      <w:r w:rsidR="009514FA" w:rsidRPr="006E4C52">
        <w:rPr>
          <w:lang w:val="fr-FR"/>
        </w:rPr>
        <w:t xml:space="preserve"> le </w:t>
      </w:r>
      <w:r w:rsidR="006A246D" w:rsidRPr="006E4C52">
        <w:rPr>
          <w:lang w:val="fr-FR"/>
        </w:rPr>
        <w:t xml:space="preserve">représentant du </w:t>
      </w:r>
      <w:r w:rsidR="009514FA" w:rsidRPr="006E4C52">
        <w:rPr>
          <w:lang w:val="fr-FR"/>
        </w:rPr>
        <w:t>parquet, en sa qualité d</w:t>
      </w:r>
      <w:r w:rsidR="006A246D" w:rsidRPr="006E4C52">
        <w:rPr>
          <w:lang w:val="fr-FR"/>
        </w:rPr>
        <w:t>e magistrat</w:t>
      </w:r>
      <w:r w:rsidR="009514FA" w:rsidRPr="006E4C52">
        <w:rPr>
          <w:lang w:val="fr-FR"/>
        </w:rPr>
        <w:t xml:space="preserve"> en charge de l</w:t>
      </w:r>
      <w:r w:rsidR="006E4C52" w:rsidRPr="006E4C52">
        <w:rPr>
          <w:lang w:val="fr-FR"/>
        </w:rPr>
        <w:t>’</w:t>
      </w:r>
      <w:r w:rsidR="009514FA" w:rsidRPr="006E4C52">
        <w:rPr>
          <w:lang w:val="fr-FR"/>
        </w:rPr>
        <w:t>enquête</w:t>
      </w:r>
      <w:r w:rsidR="00D76402" w:rsidRPr="006E4C52">
        <w:rPr>
          <w:lang w:val="fr-FR"/>
        </w:rPr>
        <w:t xml:space="preserve">, </w:t>
      </w:r>
      <w:r w:rsidR="004C5AE1" w:rsidRPr="006E4C52">
        <w:rPr>
          <w:lang w:val="fr-FR"/>
        </w:rPr>
        <w:t xml:space="preserve">sollicite </w:t>
      </w:r>
      <w:r w:rsidR="000C1F24" w:rsidRPr="006E4C52">
        <w:rPr>
          <w:lang w:val="fr-FR"/>
        </w:rPr>
        <w:t>l</w:t>
      </w:r>
      <w:r w:rsidR="006E4C52" w:rsidRPr="006E4C52">
        <w:rPr>
          <w:lang w:val="fr-FR"/>
        </w:rPr>
        <w:t>’</w:t>
      </w:r>
      <w:r w:rsidR="000C1F24" w:rsidRPr="006E4C52">
        <w:rPr>
          <w:lang w:val="fr-FR"/>
        </w:rPr>
        <w:t>autorisation</w:t>
      </w:r>
      <w:r w:rsidR="009B09A6" w:rsidRPr="006E4C52">
        <w:rPr>
          <w:lang w:val="fr-FR"/>
        </w:rPr>
        <w:t xml:space="preserve"> d</w:t>
      </w:r>
      <w:r w:rsidR="006E4C52" w:rsidRPr="006E4C52">
        <w:rPr>
          <w:lang w:val="fr-FR"/>
        </w:rPr>
        <w:t>’</w:t>
      </w:r>
      <w:r w:rsidR="009B09A6" w:rsidRPr="006E4C52">
        <w:rPr>
          <w:lang w:val="fr-FR"/>
        </w:rPr>
        <w:t>un juge ou l</w:t>
      </w:r>
      <w:r w:rsidR="006E4C52" w:rsidRPr="006E4C52">
        <w:rPr>
          <w:lang w:val="fr-FR"/>
        </w:rPr>
        <w:t>’</w:t>
      </w:r>
      <w:r w:rsidR="009B09A6" w:rsidRPr="006E4C52">
        <w:rPr>
          <w:lang w:val="fr-FR"/>
        </w:rPr>
        <w:t>informe de sa décision d</w:t>
      </w:r>
      <w:r w:rsidR="006E4C52" w:rsidRPr="006E4C52">
        <w:rPr>
          <w:lang w:val="fr-FR"/>
        </w:rPr>
        <w:t>’</w:t>
      </w:r>
      <w:r w:rsidR="009B09A6" w:rsidRPr="006E4C52">
        <w:rPr>
          <w:lang w:val="fr-FR"/>
        </w:rPr>
        <w:t>ordonner une perquisition.</w:t>
      </w:r>
    </w:p>
    <w:p w:rsidR="00FC47B1" w:rsidRPr="006E4C52" w:rsidRDefault="004F1969" w:rsidP="006E4C52">
      <w:pPr>
        <w:pStyle w:val="ECHRPara"/>
        <w:rPr>
          <w:rFonts w:eastAsiaTheme="minorHAnsi"/>
          <w:lang w:val="fr-FR"/>
        </w:rPr>
      </w:pPr>
      <w:r w:rsidRPr="006E4C52">
        <w:rPr>
          <w:lang w:val="fr-FR"/>
        </w:rPr>
        <w:fldChar w:fldCharType="begin"/>
      </w:r>
      <w:r w:rsidRPr="006E4C52">
        <w:rPr>
          <w:lang w:val="fr-FR"/>
        </w:rPr>
        <w:instrText xml:space="preserve"> SEQ level0 \*arabic </w:instrText>
      </w:r>
      <w:r w:rsidRPr="006E4C52">
        <w:rPr>
          <w:lang w:val="fr-FR"/>
        </w:rPr>
        <w:fldChar w:fldCharType="separate"/>
      </w:r>
      <w:r w:rsidR="006E4C52" w:rsidRPr="006E4C52">
        <w:rPr>
          <w:noProof/>
          <w:lang w:val="fr-FR"/>
        </w:rPr>
        <w:t>44</w:t>
      </w:r>
      <w:r w:rsidRPr="006E4C52">
        <w:rPr>
          <w:lang w:val="fr-FR"/>
        </w:rPr>
        <w:fldChar w:fldCharType="end"/>
      </w:r>
      <w:r w:rsidR="00E7076E" w:rsidRPr="006E4C52">
        <w:rPr>
          <w:lang w:val="fr-FR"/>
        </w:rPr>
        <w:t>.  </w:t>
      </w:r>
      <w:r w:rsidR="00E6200A" w:rsidRPr="006E4C52">
        <w:rPr>
          <w:lang w:val="fr-FR"/>
        </w:rPr>
        <w:t>Cela étant</w:t>
      </w:r>
      <w:r w:rsidR="007F55CE" w:rsidRPr="006E4C52">
        <w:rPr>
          <w:lang w:val="fr-FR"/>
        </w:rPr>
        <w:t>, la</w:t>
      </w:r>
      <w:r w:rsidR="004D744C" w:rsidRPr="006E4C52">
        <w:rPr>
          <w:rFonts w:eastAsiaTheme="minorHAnsi"/>
          <w:lang w:val="fr-FR"/>
        </w:rPr>
        <w:t xml:space="preserve"> Cour a déjà eu l</w:t>
      </w:r>
      <w:r w:rsidR="006E4C52" w:rsidRPr="006E4C52">
        <w:rPr>
          <w:rFonts w:eastAsiaTheme="minorHAnsi"/>
          <w:lang w:val="fr-FR"/>
        </w:rPr>
        <w:t>’</w:t>
      </w:r>
      <w:r w:rsidR="004D744C" w:rsidRPr="006E4C52">
        <w:rPr>
          <w:rFonts w:eastAsiaTheme="minorHAnsi"/>
          <w:lang w:val="fr-FR"/>
        </w:rPr>
        <w:t>occasion d</w:t>
      </w:r>
      <w:r w:rsidR="006E4C52" w:rsidRPr="006E4C52">
        <w:rPr>
          <w:rFonts w:eastAsiaTheme="minorHAnsi"/>
          <w:lang w:val="fr-FR"/>
        </w:rPr>
        <w:t>’</w:t>
      </w:r>
      <w:r w:rsidR="004D744C" w:rsidRPr="006E4C52">
        <w:rPr>
          <w:rFonts w:eastAsiaTheme="minorHAnsi"/>
          <w:lang w:val="fr-FR"/>
        </w:rPr>
        <w:t>affirmer</w:t>
      </w:r>
      <w:r w:rsidR="0077732C" w:rsidRPr="006E4C52">
        <w:rPr>
          <w:rFonts w:eastAsiaTheme="minorHAnsi"/>
          <w:lang w:val="fr-FR"/>
        </w:rPr>
        <w:t xml:space="preserve"> que</w:t>
      </w:r>
      <w:r w:rsidR="004D744C" w:rsidRPr="006E4C52">
        <w:rPr>
          <w:rFonts w:eastAsiaTheme="minorHAnsi"/>
          <w:lang w:val="fr-FR"/>
        </w:rPr>
        <w:t xml:space="preserve"> l</w:t>
      </w:r>
      <w:r w:rsidR="006E4C52" w:rsidRPr="006E4C52">
        <w:rPr>
          <w:rFonts w:eastAsiaTheme="minorHAnsi"/>
          <w:lang w:val="fr-FR"/>
        </w:rPr>
        <w:t>’</w:t>
      </w:r>
      <w:r w:rsidR="004D744C" w:rsidRPr="006E4C52">
        <w:rPr>
          <w:rFonts w:eastAsiaTheme="minorHAnsi"/>
          <w:lang w:val="fr-FR"/>
        </w:rPr>
        <w:t>absence d</w:t>
      </w:r>
      <w:r w:rsidR="006E4C52" w:rsidRPr="006E4C52">
        <w:rPr>
          <w:rFonts w:eastAsiaTheme="minorHAnsi"/>
          <w:lang w:val="fr-FR"/>
        </w:rPr>
        <w:t>’</w:t>
      </w:r>
      <w:r w:rsidR="004D744C" w:rsidRPr="006E4C52">
        <w:rPr>
          <w:rFonts w:eastAsiaTheme="minorHAnsi"/>
          <w:lang w:val="fr-FR"/>
        </w:rPr>
        <w:t>un</w:t>
      </w:r>
      <w:r w:rsidR="0077732C" w:rsidRPr="006E4C52">
        <w:rPr>
          <w:rFonts w:eastAsiaTheme="minorHAnsi"/>
          <w:lang w:val="fr-FR"/>
        </w:rPr>
        <w:t xml:space="preserve"> contrôle judiciaire </w:t>
      </w:r>
      <w:r w:rsidR="0077732C" w:rsidRPr="006E4C52">
        <w:rPr>
          <w:rFonts w:eastAsiaTheme="minorHAnsi"/>
          <w:i/>
          <w:lang w:val="fr-FR"/>
        </w:rPr>
        <w:t>ex ante</w:t>
      </w:r>
      <w:r w:rsidR="004D744C" w:rsidRPr="006E4C52">
        <w:rPr>
          <w:rFonts w:eastAsiaTheme="minorHAnsi"/>
          <w:lang w:val="fr-FR"/>
        </w:rPr>
        <w:t xml:space="preserve"> peut être contrecarrée par </w:t>
      </w:r>
      <w:r w:rsidR="007529BC" w:rsidRPr="006E4C52">
        <w:rPr>
          <w:rFonts w:eastAsiaTheme="minorHAnsi"/>
          <w:lang w:val="fr-FR"/>
        </w:rPr>
        <w:t>la réalisation d</w:t>
      </w:r>
      <w:r w:rsidR="006E4C52" w:rsidRPr="006E4C52">
        <w:rPr>
          <w:rFonts w:eastAsiaTheme="minorHAnsi"/>
          <w:lang w:val="fr-FR"/>
        </w:rPr>
        <w:t>’</w:t>
      </w:r>
      <w:r w:rsidR="004D744C" w:rsidRPr="006E4C52">
        <w:rPr>
          <w:rFonts w:eastAsiaTheme="minorHAnsi"/>
          <w:lang w:val="fr-FR"/>
        </w:rPr>
        <w:t xml:space="preserve">un contrôle judiciaire </w:t>
      </w:r>
      <w:r w:rsidR="004D744C" w:rsidRPr="006E4C52">
        <w:rPr>
          <w:rFonts w:eastAsiaTheme="minorHAnsi"/>
          <w:i/>
          <w:lang w:val="fr-FR"/>
        </w:rPr>
        <w:t>ex post facto</w:t>
      </w:r>
      <w:r w:rsidR="004D744C" w:rsidRPr="006E4C52">
        <w:rPr>
          <w:rFonts w:eastAsiaTheme="minorHAnsi"/>
          <w:lang w:val="fr-FR"/>
        </w:rPr>
        <w:t xml:space="preserve"> sur la légalité et la nécessité de </w:t>
      </w:r>
      <w:r w:rsidR="00E7076E" w:rsidRPr="006E4C52">
        <w:rPr>
          <w:rFonts w:eastAsiaTheme="minorHAnsi"/>
          <w:lang w:val="fr-FR"/>
        </w:rPr>
        <w:t>la</w:t>
      </w:r>
      <w:r w:rsidR="004D744C" w:rsidRPr="006E4C52">
        <w:rPr>
          <w:rFonts w:eastAsiaTheme="minorHAnsi"/>
          <w:lang w:val="fr-FR"/>
        </w:rPr>
        <w:t xml:space="preserve"> mesure (</w:t>
      </w:r>
      <w:r w:rsidR="007529BC" w:rsidRPr="006E4C52">
        <w:rPr>
          <w:rFonts w:eastAsiaTheme="minorHAnsi"/>
          <w:lang w:val="fr-FR"/>
        </w:rPr>
        <w:t xml:space="preserve">voir, </w:t>
      </w:r>
      <w:r w:rsidR="0044681A" w:rsidRPr="006E4C52">
        <w:rPr>
          <w:rFonts w:eastAsiaTheme="minorHAnsi"/>
          <w:i/>
          <w:lang w:val="fr-FR"/>
        </w:rPr>
        <w:t>mutatis mutandis</w:t>
      </w:r>
      <w:r w:rsidR="0044681A" w:rsidRPr="006E4C52">
        <w:rPr>
          <w:rFonts w:eastAsiaTheme="minorHAnsi"/>
          <w:lang w:val="fr-FR"/>
        </w:rPr>
        <w:t>,</w:t>
      </w:r>
      <w:r w:rsidR="004D744C" w:rsidRPr="006E4C52">
        <w:rPr>
          <w:rFonts w:eastAsiaTheme="minorHAnsi"/>
          <w:lang w:val="fr-FR"/>
        </w:rPr>
        <w:t xml:space="preserve"> </w:t>
      </w:r>
      <w:proofErr w:type="spellStart"/>
      <w:r w:rsidR="004D744C" w:rsidRPr="006E4C52">
        <w:rPr>
          <w:rFonts w:eastAsiaTheme="minorHAnsi"/>
          <w:i/>
          <w:lang w:val="fr-FR"/>
        </w:rPr>
        <w:t>Heino</w:t>
      </w:r>
      <w:proofErr w:type="spellEnd"/>
      <w:r w:rsidR="004D744C" w:rsidRPr="006E4C52">
        <w:rPr>
          <w:rFonts w:eastAsiaTheme="minorHAnsi"/>
          <w:lang w:val="fr-FR"/>
        </w:rPr>
        <w:t>, précité, § 45</w:t>
      </w:r>
      <w:r w:rsidR="007529BC" w:rsidRPr="006E4C52">
        <w:rPr>
          <w:rFonts w:eastAsiaTheme="minorHAnsi"/>
          <w:lang w:val="fr-FR"/>
        </w:rPr>
        <w:t xml:space="preserve">, et </w:t>
      </w:r>
      <w:proofErr w:type="spellStart"/>
      <w:r w:rsidR="004D744C" w:rsidRPr="006E4C52">
        <w:rPr>
          <w:rFonts w:eastAsiaTheme="minorHAnsi"/>
          <w:i/>
          <w:lang w:val="fr-FR"/>
        </w:rPr>
        <w:t>Gutsanovi</w:t>
      </w:r>
      <w:proofErr w:type="spellEnd"/>
      <w:r w:rsidR="0044681A" w:rsidRPr="006E4C52">
        <w:rPr>
          <w:rFonts w:eastAsiaTheme="minorHAnsi"/>
          <w:lang w:val="fr-FR"/>
        </w:rPr>
        <w:t>, précité, § </w:t>
      </w:r>
      <w:r w:rsidR="004D744C" w:rsidRPr="006E4C52">
        <w:rPr>
          <w:rFonts w:eastAsiaTheme="minorHAnsi"/>
          <w:lang w:val="fr-FR"/>
        </w:rPr>
        <w:t>222). Encore faut-il que ce contrôle soit efficace dans les circonstances particulières de l</w:t>
      </w:r>
      <w:r w:rsidR="006E4C52" w:rsidRPr="006E4C52">
        <w:rPr>
          <w:rFonts w:eastAsiaTheme="minorHAnsi"/>
          <w:lang w:val="fr-FR"/>
        </w:rPr>
        <w:t>’</w:t>
      </w:r>
      <w:r w:rsidR="004D744C" w:rsidRPr="006E4C52">
        <w:rPr>
          <w:rFonts w:eastAsiaTheme="minorHAnsi"/>
          <w:lang w:val="fr-FR"/>
        </w:rPr>
        <w:t>affaire en cause (</w:t>
      </w:r>
      <w:r w:rsidR="004D744C" w:rsidRPr="006E4C52">
        <w:rPr>
          <w:rFonts w:eastAsiaTheme="minorHAnsi"/>
          <w:i/>
          <w:lang w:val="fr-FR"/>
        </w:rPr>
        <w:t>Smirnov c. Russie</w:t>
      </w:r>
      <w:r w:rsidR="008878D0" w:rsidRPr="006E4C52">
        <w:rPr>
          <w:rFonts w:eastAsiaTheme="minorHAnsi"/>
          <w:lang w:val="fr-FR"/>
        </w:rPr>
        <w:t>, n</w:t>
      </w:r>
      <w:r w:rsidR="008A6FAC" w:rsidRPr="006E4C52">
        <w:rPr>
          <w:rFonts w:eastAsiaTheme="minorHAnsi"/>
          <w:vertAlign w:val="superscript"/>
          <w:lang w:val="fr-FR"/>
        </w:rPr>
        <w:t>o</w:t>
      </w:r>
      <w:r w:rsidR="00383BE9" w:rsidRPr="006E4C52">
        <w:rPr>
          <w:rFonts w:eastAsiaTheme="minorHAnsi"/>
          <w:lang w:val="fr-FR"/>
        </w:rPr>
        <w:t xml:space="preserve"> 71362/01, § </w:t>
      </w:r>
      <w:r w:rsidR="001327A7" w:rsidRPr="006E4C52">
        <w:rPr>
          <w:rFonts w:eastAsiaTheme="minorHAnsi"/>
          <w:lang w:val="fr-FR"/>
        </w:rPr>
        <w:t>45</w:t>
      </w:r>
      <w:r w:rsidR="00D6046F" w:rsidRPr="006E4C52">
        <w:rPr>
          <w:rFonts w:eastAsiaTheme="minorHAnsi"/>
          <w:lang w:val="fr-FR"/>
        </w:rPr>
        <w:t>, 7 </w:t>
      </w:r>
      <w:r w:rsidR="00915F3E" w:rsidRPr="006E4C52">
        <w:rPr>
          <w:rFonts w:eastAsiaTheme="minorHAnsi"/>
          <w:lang w:val="fr-FR"/>
        </w:rPr>
        <w:t>juin</w:t>
      </w:r>
      <w:r w:rsidR="006E4C52" w:rsidRPr="006E4C52">
        <w:rPr>
          <w:rFonts w:eastAsiaTheme="minorHAnsi"/>
          <w:lang w:val="fr-FR"/>
        </w:rPr>
        <w:t xml:space="preserve"> </w:t>
      </w:r>
      <w:r w:rsidR="00915F3E" w:rsidRPr="006E4C52">
        <w:rPr>
          <w:rFonts w:eastAsiaTheme="minorHAnsi"/>
          <w:lang w:val="fr-FR"/>
        </w:rPr>
        <w:t xml:space="preserve">2007). </w:t>
      </w:r>
      <w:r w:rsidR="00103C52" w:rsidRPr="006E4C52">
        <w:rPr>
          <w:rFonts w:eastAsiaTheme="minorHAnsi"/>
          <w:lang w:val="fr-FR"/>
        </w:rPr>
        <w:t>En pratique, cela implique que les personnes concernées puissent obtenir un contrôle juridictionnel effectif, en fait comme en droit, de la mesure litigieuse et de son déroulement ; lorsqu</w:t>
      </w:r>
      <w:r w:rsidR="006E4C52" w:rsidRPr="006E4C52">
        <w:rPr>
          <w:rFonts w:eastAsiaTheme="minorHAnsi"/>
          <w:lang w:val="fr-FR"/>
        </w:rPr>
        <w:t>’</w:t>
      </w:r>
      <w:r w:rsidR="00103C52" w:rsidRPr="006E4C52">
        <w:rPr>
          <w:rFonts w:eastAsiaTheme="minorHAnsi"/>
          <w:lang w:val="fr-FR"/>
        </w:rPr>
        <w:t>une opération jugée irrégulière a déjà eu lieu, le ou les recours disponibles doivent permettre de fournir à l</w:t>
      </w:r>
      <w:r w:rsidR="006E4C52" w:rsidRPr="006E4C52">
        <w:rPr>
          <w:rFonts w:eastAsiaTheme="minorHAnsi"/>
          <w:lang w:val="fr-FR"/>
        </w:rPr>
        <w:t>’</w:t>
      </w:r>
      <w:r w:rsidR="00103C52" w:rsidRPr="006E4C52">
        <w:rPr>
          <w:rFonts w:eastAsiaTheme="minorHAnsi"/>
          <w:lang w:val="fr-FR"/>
        </w:rPr>
        <w:t>intéressé un redressement approprié (</w:t>
      </w:r>
      <w:r w:rsidR="00103C52" w:rsidRPr="006E4C52">
        <w:rPr>
          <w:i/>
          <w:lang w:val="fr-FR"/>
        </w:rPr>
        <w:t xml:space="preserve">DELTA PEKÁRNY </w:t>
      </w:r>
      <w:proofErr w:type="spellStart"/>
      <w:r w:rsidR="00103C52" w:rsidRPr="006E4C52">
        <w:rPr>
          <w:i/>
          <w:lang w:val="fr-FR"/>
        </w:rPr>
        <w:t>a.s</w:t>
      </w:r>
      <w:proofErr w:type="spellEnd"/>
      <w:r w:rsidR="00103C52" w:rsidRPr="006E4C52">
        <w:rPr>
          <w:i/>
          <w:lang w:val="fr-FR"/>
        </w:rPr>
        <w:t>. c.</w:t>
      </w:r>
      <w:r w:rsidR="0023739B" w:rsidRPr="006E4C52">
        <w:rPr>
          <w:i/>
          <w:lang w:val="fr-FR"/>
        </w:rPr>
        <w:t> </w:t>
      </w:r>
      <w:r w:rsidR="00103C52" w:rsidRPr="006E4C52">
        <w:rPr>
          <w:i/>
          <w:lang w:val="fr-FR"/>
        </w:rPr>
        <w:t>République tchèque</w:t>
      </w:r>
      <w:r w:rsidR="00103C52" w:rsidRPr="006E4C52">
        <w:rPr>
          <w:lang w:val="fr-FR"/>
        </w:rPr>
        <w:t>, n</w:t>
      </w:r>
      <w:r w:rsidR="00103C52" w:rsidRPr="006E4C52">
        <w:rPr>
          <w:vertAlign w:val="superscript"/>
          <w:lang w:val="fr-FR"/>
        </w:rPr>
        <w:t>o</w:t>
      </w:r>
      <w:r w:rsidR="00103C52" w:rsidRPr="006E4C52">
        <w:rPr>
          <w:lang w:val="fr-FR"/>
        </w:rPr>
        <w:t xml:space="preserve"> </w:t>
      </w:r>
      <w:r w:rsidR="00EA3687" w:rsidRPr="006E4C52">
        <w:rPr>
          <w:lang w:val="fr-FR"/>
        </w:rPr>
        <w:t> </w:t>
      </w:r>
      <w:r w:rsidR="00103C52" w:rsidRPr="006E4C52">
        <w:rPr>
          <w:lang w:val="fr-FR"/>
        </w:rPr>
        <w:t>97/11</w:t>
      </w:r>
      <w:r w:rsidR="00103C52" w:rsidRPr="006E4C52">
        <w:rPr>
          <w:snapToGrid w:val="0"/>
          <w:lang w:val="fr-FR"/>
        </w:rPr>
        <w:t xml:space="preserve">, § 87, 2 </w:t>
      </w:r>
      <w:r w:rsidR="00103C52" w:rsidRPr="006E4C52">
        <w:rPr>
          <w:lang w:val="fr-FR"/>
        </w:rPr>
        <w:t>octobre</w:t>
      </w:r>
      <w:r w:rsidR="00103C52" w:rsidRPr="006E4C52">
        <w:rPr>
          <w:snapToGrid w:val="0"/>
          <w:lang w:val="fr-FR"/>
        </w:rPr>
        <w:t xml:space="preserve"> 2014</w:t>
      </w:r>
      <w:r w:rsidR="00103C52" w:rsidRPr="006E4C52">
        <w:rPr>
          <w:rFonts w:eastAsiaTheme="minorHAnsi"/>
          <w:lang w:val="fr-FR"/>
        </w:rPr>
        <w:t>).</w:t>
      </w:r>
    </w:p>
    <w:p w:rsidR="002E205C" w:rsidRPr="006E4C52" w:rsidRDefault="00B6019B" w:rsidP="006E4C52">
      <w:pPr>
        <w:pStyle w:val="ECHRPara"/>
        <w:rPr>
          <w:lang w:val="fr-FR"/>
        </w:rPr>
      </w:pPr>
      <w:r w:rsidRPr="006E4C52">
        <w:rPr>
          <w:rFonts w:eastAsiaTheme="minorHAnsi"/>
          <w:lang w:val="fr-FR"/>
        </w:rPr>
        <w:fldChar w:fldCharType="begin"/>
      </w:r>
      <w:r w:rsidRPr="006E4C52">
        <w:rPr>
          <w:rFonts w:eastAsiaTheme="minorHAnsi"/>
          <w:lang w:val="fr-FR"/>
        </w:rPr>
        <w:instrText xml:space="preserve"> SEQ level0 \*arabic </w:instrText>
      </w:r>
      <w:r w:rsidRPr="006E4C52">
        <w:rPr>
          <w:rFonts w:eastAsiaTheme="minorHAnsi"/>
          <w:lang w:val="fr-FR"/>
        </w:rPr>
        <w:fldChar w:fldCharType="separate"/>
      </w:r>
      <w:r w:rsidR="006E4C52" w:rsidRPr="006E4C52">
        <w:rPr>
          <w:rFonts w:eastAsiaTheme="minorHAnsi"/>
          <w:noProof/>
          <w:lang w:val="fr-FR"/>
        </w:rPr>
        <w:t>45</w:t>
      </w:r>
      <w:r w:rsidRPr="006E4C52">
        <w:rPr>
          <w:rFonts w:eastAsiaTheme="minorHAnsi"/>
          <w:lang w:val="fr-FR"/>
        </w:rPr>
        <w:fldChar w:fldCharType="end"/>
      </w:r>
      <w:r w:rsidRPr="006E4C52">
        <w:rPr>
          <w:rFonts w:eastAsiaTheme="minorHAnsi"/>
          <w:lang w:val="fr-FR"/>
        </w:rPr>
        <w:t>.  </w:t>
      </w:r>
      <w:r w:rsidR="00061F61" w:rsidRPr="006E4C52">
        <w:rPr>
          <w:rFonts w:eastAsiaTheme="minorHAnsi" w:cstheme="minorHAnsi"/>
          <w:lang w:val="fr-FR"/>
        </w:rPr>
        <w:t>À</w:t>
      </w:r>
      <w:r w:rsidR="00E7076E" w:rsidRPr="006E4C52">
        <w:rPr>
          <w:rFonts w:eastAsiaTheme="minorHAnsi"/>
          <w:lang w:val="fr-FR"/>
        </w:rPr>
        <w:t xml:space="preserve"> ce</w:t>
      </w:r>
      <w:r w:rsidR="00B40E61" w:rsidRPr="006E4C52">
        <w:rPr>
          <w:rFonts w:eastAsiaTheme="minorHAnsi"/>
          <w:lang w:val="fr-FR"/>
        </w:rPr>
        <w:t xml:space="preserve"> dernier</w:t>
      </w:r>
      <w:r w:rsidR="00E7076E" w:rsidRPr="006E4C52">
        <w:rPr>
          <w:rFonts w:eastAsiaTheme="minorHAnsi"/>
          <w:lang w:val="fr-FR"/>
        </w:rPr>
        <w:t xml:space="preserve"> égard, l</w:t>
      </w:r>
      <w:r w:rsidR="002E205C" w:rsidRPr="006E4C52">
        <w:rPr>
          <w:lang w:val="fr-FR"/>
        </w:rPr>
        <w:t>a Cour rappelle avoir admis que</w:t>
      </w:r>
      <w:r w:rsidR="00C85762" w:rsidRPr="006E4C52">
        <w:rPr>
          <w:lang w:val="fr-FR"/>
        </w:rPr>
        <w:t>,</w:t>
      </w:r>
      <w:r w:rsidR="00EA3687" w:rsidRPr="006E4C52">
        <w:rPr>
          <w:lang w:val="fr-FR"/>
        </w:rPr>
        <w:t xml:space="preserve"> dans certaines circonstances</w:t>
      </w:r>
      <w:r w:rsidR="00C85762" w:rsidRPr="006E4C52">
        <w:rPr>
          <w:lang w:val="fr-FR"/>
        </w:rPr>
        <w:t>,</w:t>
      </w:r>
      <w:r w:rsidR="002E205C" w:rsidRPr="006E4C52">
        <w:rPr>
          <w:lang w:val="fr-FR"/>
        </w:rPr>
        <w:t xml:space="preserve"> le contrôle </w:t>
      </w:r>
      <w:r w:rsidR="00150FB3" w:rsidRPr="006E4C52">
        <w:rPr>
          <w:lang w:val="fr-FR"/>
        </w:rPr>
        <w:t>de la</w:t>
      </w:r>
      <w:r w:rsidR="002E205C" w:rsidRPr="006E4C52">
        <w:rPr>
          <w:lang w:val="fr-FR"/>
        </w:rPr>
        <w:t xml:space="preserve"> mesure attentatoire à l</w:t>
      </w:r>
      <w:r w:rsidR="006E4C52" w:rsidRPr="006E4C52">
        <w:rPr>
          <w:lang w:val="fr-FR"/>
        </w:rPr>
        <w:t>’</w:t>
      </w:r>
      <w:r w:rsidR="002E205C" w:rsidRPr="006E4C52">
        <w:rPr>
          <w:lang w:val="fr-FR"/>
        </w:rPr>
        <w:t xml:space="preserve">article 8 effectué par les juridictions pénales </w:t>
      </w:r>
      <w:r w:rsidR="006A5765" w:rsidRPr="006E4C52">
        <w:rPr>
          <w:lang w:val="fr-FR"/>
        </w:rPr>
        <w:t>fournit</w:t>
      </w:r>
      <w:r w:rsidR="002E205C" w:rsidRPr="006E4C52">
        <w:rPr>
          <w:lang w:val="fr-FR"/>
        </w:rPr>
        <w:t xml:space="preserve"> un redressement approprié</w:t>
      </w:r>
      <w:r w:rsidR="00E7076E" w:rsidRPr="006E4C52">
        <w:rPr>
          <w:lang w:val="fr-FR"/>
        </w:rPr>
        <w:t xml:space="preserve"> pour l</w:t>
      </w:r>
      <w:r w:rsidR="006E4C52" w:rsidRPr="006E4C52">
        <w:rPr>
          <w:lang w:val="fr-FR"/>
        </w:rPr>
        <w:t>’</w:t>
      </w:r>
      <w:r w:rsidR="00E7076E" w:rsidRPr="006E4C52">
        <w:rPr>
          <w:lang w:val="fr-FR"/>
        </w:rPr>
        <w:t>intéressé</w:t>
      </w:r>
      <w:r w:rsidR="00EA3687" w:rsidRPr="006E4C52">
        <w:rPr>
          <w:lang w:val="fr-FR"/>
        </w:rPr>
        <w:t>,</w:t>
      </w:r>
      <w:r w:rsidR="002E205C" w:rsidRPr="006E4C52">
        <w:rPr>
          <w:lang w:val="fr-FR"/>
        </w:rPr>
        <w:t xml:space="preserve"> </w:t>
      </w:r>
      <w:r w:rsidR="00E7076E" w:rsidRPr="006E4C52">
        <w:rPr>
          <w:lang w:val="fr-FR"/>
        </w:rPr>
        <w:t>dès lors</w:t>
      </w:r>
      <w:r w:rsidR="00EA3687" w:rsidRPr="006E4C52">
        <w:rPr>
          <w:lang w:val="fr-FR"/>
        </w:rPr>
        <w:t xml:space="preserve"> </w:t>
      </w:r>
      <w:r w:rsidR="00E7076E" w:rsidRPr="006E4C52">
        <w:rPr>
          <w:lang w:val="fr-FR"/>
        </w:rPr>
        <w:t xml:space="preserve">que le juge </w:t>
      </w:r>
      <w:r w:rsidR="002E205C" w:rsidRPr="006E4C52">
        <w:rPr>
          <w:lang w:val="fr-FR"/>
        </w:rPr>
        <w:t xml:space="preserve">procède à un contrôle efficace de la légalité </w:t>
      </w:r>
      <w:r w:rsidR="00D23DAD" w:rsidRPr="006E4C52">
        <w:rPr>
          <w:lang w:val="fr-FR"/>
        </w:rPr>
        <w:t xml:space="preserve">et de la nécessité </w:t>
      </w:r>
      <w:r w:rsidR="002E205C" w:rsidRPr="006E4C52">
        <w:rPr>
          <w:lang w:val="fr-FR"/>
        </w:rPr>
        <w:t>de la mesure contestée et</w:t>
      </w:r>
      <w:r w:rsidR="002C217B" w:rsidRPr="006E4C52">
        <w:rPr>
          <w:lang w:val="fr-FR"/>
        </w:rPr>
        <w:t>, le cas échéant,</w:t>
      </w:r>
      <w:r w:rsidR="004345CA" w:rsidRPr="006E4C52">
        <w:rPr>
          <w:lang w:val="fr-FR"/>
        </w:rPr>
        <w:t xml:space="preserve"> exclu</w:t>
      </w:r>
      <w:r w:rsidR="0023739B" w:rsidRPr="006E4C52">
        <w:rPr>
          <w:lang w:val="fr-FR"/>
        </w:rPr>
        <w:t>t</w:t>
      </w:r>
      <w:r w:rsidR="004345CA" w:rsidRPr="006E4C52">
        <w:rPr>
          <w:lang w:val="fr-FR"/>
        </w:rPr>
        <w:t xml:space="preserve"> du procès </w:t>
      </w:r>
      <w:r w:rsidR="002C217B" w:rsidRPr="006E4C52">
        <w:rPr>
          <w:lang w:val="fr-FR"/>
        </w:rPr>
        <w:t xml:space="preserve">pénal </w:t>
      </w:r>
      <w:r w:rsidR="004345CA" w:rsidRPr="006E4C52">
        <w:rPr>
          <w:lang w:val="fr-FR"/>
        </w:rPr>
        <w:t xml:space="preserve">les éléments </w:t>
      </w:r>
      <w:r w:rsidR="002C217B" w:rsidRPr="006E4C52">
        <w:rPr>
          <w:lang w:val="fr-FR"/>
        </w:rPr>
        <w:t xml:space="preserve">de preuve recueillis </w:t>
      </w:r>
      <w:r w:rsidR="002E205C" w:rsidRPr="006E4C52">
        <w:rPr>
          <w:lang w:val="fr-FR"/>
        </w:rPr>
        <w:t>(</w:t>
      </w:r>
      <w:proofErr w:type="spellStart"/>
      <w:r w:rsidR="002E205C" w:rsidRPr="006E4C52">
        <w:rPr>
          <w:i/>
          <w:lang w:val="fr-FR"/>
        </w:rPr>
        <w:t>Panarisi</w:t>
      </w:r>
      <w:proofErr w:type="spellEnd"/>
      <w:r w:rsidR="002E205C" w:rsidRPr="006E4C52">
        <w:rPr>
          <w:i/>
          <w:lang w:val="fr-FR"/>
        </w:rPr>
        <w:t xml:space="preserve"> c. Italie</w:t>
      </w:r>
      <w:r w:rsidR="002E205C" w:rsidRPr="006E4C52">
        <w:rPr>
          <w:lang w:val="fr-FR"/>
        </w:rPr>
        <w:t>, n</w:t>
      </w:r>
      <w:r w:rsidR="002E205C" w:rsidRPr="006E4C52">
        <w:rPr>
          <w:rFonts w:cs="Times New Roman"/>
          <w:szCs w:val="24"/>
          <w:vertAlign w:val="superscript"/>
          <w:lang w:val="fr-FR"/>
        </w:rPr>
        <w:t>o</w:t>
      </w:r>
      <w:r w:rsidR="002E205C" w:rsidRPr="006E4C52">
        <w:rPr>
          <w:lang w:val="fr-FR"/>
        </w:rPr>
        <w:t xml:space="preserve"> 46794/99, §</w:t>
      </w:r>
      <w:r w:rsidR="00150FB3" w:rsidRPr="006E4C52">
        <w:rPr>
          <w:lang w:val="fr-FR"/>
        </w:rPr>
        <w:t>§</w:t>
      </w:r>
      <w:r w:rsidR="00383BE9" w:rsidRPr="006E4C52">
        <w:rPr>
          <w:lang w:val="fr-FR"/>
        </w:rPr>
        <w:t> </w:t>
      </w:r>
      <w:r w:rsidR="006E4C52" w:rsidRPr="006E4C52">
        <w:rPr>
          <w:lang w:val="fr-FR"/>
        </w:rPr>
        <w:t>76 et </w:t>
      </w:r>
      <w:r w:rsidR="00D23DAD" w:rsidRPr="006E4C52">
        <w:rPr>
          <w:lang w:val="fr-FR"/>
        </w:rPr>
        <w:t>77</w:t>
      </w:r>
      <w:r w:rsidR="002E205C" w:rsidRPr="006E4C52">
        <w:rPr>
          <w:lang w:val="fr-FR"/>
        </w:rPr>
        <w:t>, 10 avril 2007</w:t>
      </w:r>
      <w:r w:rsidR="0023739B" w:rsidRPr="006E4C52">
        <w:rPr>
          <w:lang w:val="fr-FR"/>
        </w:rPr>
        <w:t>,</w:t>
      </w:r>
      <w:r w:rsidR="002E205C" w:rsidRPr="006E4C52">
        <w:rPr>
          <w:lang w:val="fr-FR"/>
        </w:rPr>
        <w:t xml:space="preserve"> </w:t>
      </w:r>
      <w:r w:rsidR="002E205C" w:rsidRPr="006E4C52">
        <w:rPr>
          <w:i/>
          <w:lang w:val="fr-FR"/>
        </w:rPr>
        <w:t>Uzun c. Allemagne</w:t>
      </w:r>
      <w:r w:rsidR="002E205C" w:rsidRPr="006E4C52">
        <w:rPr>
          <w:lang w:val="fr-FR"/>
        </w:rPr>
        <w:t>, n</w:t>
      </w:r>
      <w:r w:rsidR="008A6FAC" w:rsidRPr="006E4C52">
        <w:rPr>
          <w:vertAlign w:val="superscript"/>
          <w:lang w:val="fr-FR"/>
        </w:rPr>
        <w:t>o</w:t>
      </w:r>
      <w:r w:rsidR="006E4C52" w:rsidRPr="006E4C52">
        <w:rPr>
          <w:lang w:val="fr-FR"/>
        </w:rPr>
        <w:t> 35623/05, §§ 71 et 72, CEDH </w:t>
      </w:r>
      <w:r w:rsidR="002E205C" w:rsidRPr="006E4C52">
        <w:rPr>
          <w:lang w:val="fr-FR"/>
        </w:rPr>
        <w:t>2010 (extraits)</w:t>
      </w:r>
      <w:r w:rsidR="0023739B" w:rsidRPr="006E4C52">
        <w:rPr>
          <w:lang w:val="fr-FR"/>
        </w:rPr>
        <w:t>, et</w:t>
      </w:r>
      <w:r w:rsidR="002E205C" w:rsidRPr="006E4C52">
        <w:rPr>
          <w:lang w:val="fr-FR"/>
        </w:rPr>
        <w:t xml:space="preserve"> </w:t>
      </w:r>
      <w:proofErr w:type="spellStart"/>
      <w:r w:rsidR="002E205C" w:rsidRPr="006E4C52">
        <w:rPr>
          <w:i/>
          <w:lang w:val="fr-FR"/>
        </w:rPr>
        <w:t>Trabajo</w:t>
      </w:r>
      <w:proofErr w:type="spellEnd"/>
      <w:r w:rsidR="002E205C" w:rsidRPr="006E4C52">
        <w:rPr>
          <w:i/>
          <w:lang w:val="fr-FR"/>
        </w:rPr>
        <w:t xml:space="preserve"> Rueda c.</w:t>
      </w:r>
      <w:r w:rsidR="0023739B" w:rsidRPr="006E4C52">
        <w:rPr>
          <w:i/>
          <w:lang w:val="fr-FR"/>
        </w:rPr>
        <w:t> </w:t>
      </w:r>
      <w:r w:rsidR="002E205C" w:rsidRPr="006E4C52">
        <w:rPr>
          <w:i/>
          <w:lang w:val="fr-FR"/>
        </w:rPr>
        <w:t>Espagne</w:t>
      </w:r>
      <w:r w:rsidR="002E205C" w:rsidRPr="006E4C52">
        <w:rPr>
          <w:lang w:val="fr-FR"/>
        </w:rPr>
        <w:t>, n</w:t>
      </w:r>
      <w:r w:rsidR="008A6FAC" w:rsidRPr="006E4C52">
        <w:rPr>
          <w:vertAlign w:val="superscript"/>
          <w:lang w:val="fr-FR"/>
        </w:rPr>
        <w:t>o</w:t>
      </w:r>
      <w:r w:rsidR="002E205C" w:rsidRPr="006E4C52">
        <w:rPr>
          <w:lang w:val="fr-FR"/>
        </w:rPr>
        <w:t xml:space="preserve"> 32600/12, §</w:t>
      </w:r>
      <w:r w:rsidR="00C97506" w:rsidRPr="006E4C52">
        <w:rPr>
          <w:lang w:val="fr-FR"/>
        </w:rPr>
        <w:t> </w:t>
      </w:r>
      <w:r w:rsidR="002E205C" w:rsidRPr="006E4C52">
        <w:rPr>
          <w:lang w:val="fr-FR"/>
        </w:rPr>
        <w:t>37, 30</w:t>
      </w:r>
      <w:r w:rsidR="00383BE9" w:rsidRPr="006E4C52">
        <w:rPr>
          <w:lang w:val="fr-FR"/>
        </w:rPr>
        <w:t> </w:t>
      </w:r>
      <w:r w:rsidR="002E205C" w:rsidRPr="006E4C52">
        <w:rPr>
          <w:lang w:val="fr-FR"/>
        </w:rPr>
        <w:t>mai</w:t>
      </w:r>
      <w:r w:rsidR="006E4C52" w:rsidRPr="006E4C52">
        <w:rPr>
          <w:lang w:val="fr-FR"/>
        </w:rPr>
        <w:t xml:space="preserve"> </w:t>
      </w:r>
      <w:r w:rsidR="002E205C" w:rsidRPr="006E4C52">
        <w:rPr>
          <w:lang w:val="fr-FR"/>
        </w:rPr>
        <w:t>2017).</w:t>
      </w:r>
    </w:p>
    <w:p w:rsidR="008A6FAC" w:rsidRPr="006E4C52" w:rsidRDefault="00EA3687" w:rsidP="006E4C52">
      <w:pPr>
        <w:pStyle w:val="ECHRPara"/>
        <w:rPr>
          <w:lang w:val="fr-FR"/>
        </w:rPr>
      </w:pPr>
      <w:r w:rsidRPr="006E4C52">
        <w:rPr>
          <w:rFonts w:eastAsiaTheme="minorHAnsi"/>
          <w:lang w:val="fr-FR"/>
        </w:rPr>
        <w:fldChar w:fldCharType="begin"/>
      </w:r>
      <w:r w:rsidRPr="006E4C52">
        <w:rPr>
          <w:rFonts w:eastAsiaTheme="minorHAnsi"/>
          <w:lang w:val="fr-FR"/>
        </w:rPr>
        <w:instrText xml:space="preserve"> SEQ level0 \*arabic </w:instrText>
      </w:r>
      <w:r w:rsidRPr="006E4C52">
        <w:rPr>
          <w:rFonts w:eastAsiaTheme="minorHAnsi"/>
          <w:lang w:val="fr-FR"/>
        </w:rPr>
        <w:fldChar w:fldCharType="separate"/>
      </w:r>
      <w:r w:rsidR="006E4C52" w:rsidRPr="006E4C52">
        <w:rPr>
          <w:rFonts w:eastAsiaTheme="minorHAnsi"/>
          <w:noProof/>
          <w:lang w:val="fr-FR"/>
        </w:rPr>
        <w:t>46</w:t>
      </w:r>
      <w:r w:rsidRPr="006E4C52">
        <w:rPr>
          <w:rFonts w:eastAsiaTheme="minorHAnsi"/>
          <w:lang w:val="fr-FR"/>
        </w:rPr>
        <w:fldChar w:fldCharType="end"/>
      </w:r>
      <w:r w:rsidRPr="006E4C52">
        <w:rPr>
          <w:rFonts w:eastAsiaTheme="minorHAnsi"/>
          <w:lang w:val="fr-FR"/>
        </w:rPr>
        <w:t>.  </w:t>
      </w:r>
      <w:r w:rsidR="008A6998" w:rsidRPr="006E4C52">
        <w:rPr>
          <w:rFonts w:eastAsiaTheme="minorHAnsi"/>
          <w:lang w:val="fr-FR"/>
        </w:rPr>
        <w:t>Or tel n</w:t>
      </w:r>
      <w:r w:rsidR="006E4C52" w:rsidRPr="006E4C52">
        <w:rPr>
          <w:rFonts w:eastAsiaTheme="minorHAnsi"/>
          <w:lang w:val="fr-FR"/>
        </w:rPr>
        <w:t>’</w:t>
      </w:r>
      <w:r w:rsidR="008A6998" w:rsidRPr="006E4C52">
        <w:rPr>
          <w:rFonts w:eastAsiaTheme="minorHAnsi"/>
          <w:lang w:val="fr-FR"/>
        </w:rPr>
        <w:t xml:space="preserve">est pas le cas </w:t>
      </w:r>
      <w:r w:rsidR="0023739B" w:rsidRPr="006E4C52">
        <w:rPr>
          <w:rFonts w:eastAsiaTheme="minorHAnsi"/>
          <w:lang w:val="fr-FR"/>
        </w:rPr>
        <w:t>en</w:t>
      </w:r>
      <w:r w:rsidR="008A6998" w:rsidRPr="006E4C52">
        <w:rPr>
          <w:rFonts w:eastAsiaTheme="minorHAnsi"/>
          <w:lang w:val="fr-FR"/>
        </w:rPr>
        <w:t xml:space="preserve"> l</w:t>
      </w:r>
      <w:r w:rsidR="006E4C52" w:rsidRPr="006E4C52">
        <w:rPr>
          <w:rFonts w:eastAsiaTheme="minorHAnsi"/>
          <w:lang w:val="fr-FR"/>
        </w:rPr>
        <w:t>’</w:t>
      </w:r>
      <w:r w:rsidR="006A5765" w:rsidRPr="006E4C52">
        <w:rPr>
          <w:rFonts w:eastAsiaTheme="minorHAnsi"/>
          <w:lang w:val="fr-FR"/>
        </w:rPr>
        <w:t>espèce</w:t>
      </w:r>
      <w:r w:rsidR="001A2EA1" w:rsidRPr="006E4C52">
        <w:rPr>
          <w:rFonts w:eastAsiaTheme="minorHAnsi"/>
          <w:lang w:val="fr-FR"/>
        </w:rPr>
        <w:t>,</w:t>
      </w:r>
      <w:r w:rsidR="00E56E1A" w:rsidRPr="006E4C52">
        <w:rPr>
          <w:rFonts w:eastAsiaTheme="minorHAnsi"/>
          <w:lang w:val="fr-FR"/>
        </w:rPr>
        <w:t xml:space="preserve"> la </w:t>
      </w:r>
      <w:r w:rsidR="007F55CE" w:rsidRPr="006E4C52">
        <w:rPr>
          <w:rFonts w:eastAsiaTheme="minorHAnsi"/>
          <w:lang w:val="fr-FR"/>
        </w:rPr>
        <w:t>perquisition n</w:t>
      </w:r>
      <w:r w:rsidR="006E4C52" w:rsidRPr="006E4C52">
        <w:rPr>
          <w:rFonts w:eastAsiaTheme="minorHAnsi"/>
          <w:lang w:val="fr-FR"/>
        </w:rPr>
        <w:t>’</w:t>
      </w:r>
      <w:r w:rsidR="007F55CE" w:rsidRPr="006E4C52">
        <w:rPr>
          <w:rFonts w:eastAsiaTheme="minorHAnsi"/>
          <w:lang w:val="fr-FR"/>
        </w:rPr>
        <w:t xml:space="preserve">ayant pas permis de recueillir des preuves </w:t>
      </w:r>
      <w:r w:rsidR="00F23184" w:rsidRPr="006E4C52">
        <w:rPr>
          <w:rFonts w:eastAsiaTheme="minorHAnsi"/>
          <w:lang w:val="fr-FR"/>
        </w:rPr>
        <w:t xml:space="preserve">à charge </w:t>
      </w:r>
      <w:r w:rsidR="007F55CE" w:rsidRPr="006E4C52">
        <w:rPr>
          <w:rFonts w:eastAsiaTheme="minorHAnsi"/>
          <w:lang w:val="fr-FR"/>
        </w:rPr>
        <w:t xml:space="preserve">et la </w:t>
      </w:r>
      <w:r w:rsidR="00E56E1A" w:rsidRPr="006E4C52">
        <w:rPr>
          <w:rFonts w:eastAsiaTheme="minorHAnsi"/>
          <w:lang w:val="fr-FR"/>
        </w:rPr>
        <w:t>procédure ayant été classée sans suite par le juge des investigations préliminaires</w:t>
      </w:r>
      <w:r w:rsidR="008A6998" w:rsidRPr="006E4C52">
        <w:rPr>
          <w:rFonts w:eastAsiaTheme="minorHAnsi"/>
          <w:lang w:val="fr-FR"/>
        </w:rPr>
        <w:t xml:space="preserve">. </w:t>
      </w:r>
      <w:r w:rsidR="00FE2C2A" w:rsidRPr="006E4C52">
        <w:rPr>
          <w:rFonts w:eastAsiaTheme="minorHAnsi"/>
          <w:lang w:val="fr-FR"/>
        </w:rPr>
        <w:t>En outre</w:t>
      </w:r>
      <w:r w:rsidR="00BF03C4" w:rsidRPr="006E4C52">
        <w:rPr>
          <w:rFonts w:eastAsiaTheme="minorHAnsi"/>
          <w:lang w:val="fr-FR"/>
        </w:rPr>
        <w:t>,</w:t>
      </w:r>
      <w:r w:rsidR="00E56E1A" w:rsidRPr="006E4C52">
        <w:rPr>
          <w:rFonts w:eastAsiaTheme="minorHAnsi"/>
          <w:lang w:val="fr-FR"/>
        </w:rPr>
        <w:t xml:space="preserve"> la Cour observe que</w:t>
      </w:r>
      <w:r w:rsidR="009C640B" w:rsidRPr="006E4C52">
        <w:rPr>
          <w:rFonts w:eastAsiaTheme="minorHAnsi"/>
          <w:lang w:val="fr-FR"/>
        </w:rPr>
        <w:t xml:space="preserve">, contrairement </w:t>
      </w:r>
      <w:r w:rsidR="0023739B" w:rsidRPr="006E4C52">
        <w:rPr>
          <w:rFonts w:eastAsiaTheme="minorHAnsi"/>
          <w:lang w:val="fr-FR"/>
        </w:rPr>
        <w:t>à ce qu</w:t>
      </w:r>
      <w:r w:rsidR="006E4C52" w:rsidRPr="006E4C52">
        <w:rPr>
          <w:rFonts w:eastAsiaTheme="minorHAnsi"/>
          <w:lang w:val="fr-FR"/>
        </w:rPr>
        <w:t>’</w:t>
      </w:r>
      <w:r w:rsidR="009C640B" w:rsidRPr="006E4C52">
        <w:rPr>
          <w:rFonts w:eastAsiaTheme="minorHAnsi"/>
          <w:lang w:val="fr-FR"/>
        </w:rPr>
        <w:t>affirm</w:t>
      </w:r>
      <w:r w:rsidR="0023739B" w:rsidRPr="006E4C52">
        <w:rPr>
          <w:rFonts w:eastAsiaTheme="minorHAnsi"/>
          <w:lang w:val="fr-FR"/>
        </w:rPr>
        <w:t>e le</w:t>
      </w:r>
      <w:r w:rsidR="009C640B" w:rsidRPr="006E4C52">
        <w:rPr>
          <w:rFonts w:eastAsiaTheme="minorHAnsi"/>
          <w:lang w:val="fr-FR"/>
        </w:rPr>
        <w:t xml:space="preserve"> Gouvernement,</w:t>
      </w:r>
      <w:r w:rsidR="00E56E1A" w:rsidRPr="006E4C52">
        <w:rPr>
          <w:rFonts w:eastAsiaTheme="minorHAnsi"/>
          <w:lang w:val="fr-FR"/>
        </w:rPr>
        <w:t xml:space="preserve"> le juge des investigations </w:t>
      </w:r>
      <w:r w:rsidR="00E56E1A" w:rsidRPr="006E4C52">
        <w:rPr>
          <w:lang w:val="fr-FR"/>
        </w:rPr>
        <w:t xml:space="preserve">préliminaires </w:t>
      </w:r>
      <w:r w:rsidR="009C640B" w:rsidRPr="006E4C52">
        <w:rPr>
          <w:lang w:val="fr-FR"/>
        </w:rPr>
        <w:t>n</w:t>
      </w:r>
      <w:r w:rsidR="006E4C52" w:rsidRPr="006E4C52">
        <w:rPr>
          <w:lang w:val="fr-FR"/>
        </w:rPr>
        <w:t>’</w:t>
      </w:r>
      <w:r w:rsidR="009C640B" w:rsidRPr="006E4C52">
        <w:rPr>
          <w:lang w:val="fr-FR"/>
        </w:rPr>
        <w:t>a</w:t>
      </w:r>
      <w:r w:rsidR="00E56E1A" w:rsidRPr="006E4C52">
        <w:rPr>
          <w:lang w:val="fr-FR"/>
        </w:rPr>
        <w:t xml:space="preserve"> nullement </w:t>
      </w:r>
      <w:r w:rsidR="009C640B" w:rsidRPr="006E4C52">
        <w:rPr>
          <w:lang w:val="fr-FR"/>
        </w:rPr>
        <w:t>examiné</w:t>
      </w:r>
      <w:r w:rsidR="00E56E1A" w:rsidRPr="006E4C52">
        <w:rPr>
          <w:lang w:val="fr-FR"/>
        </w:rPr>
        <w:t xml:space="preserve"> </w:t>
      </w:r>
      <w:r w:rsidR="00B36174" w:rsidRPr="006E4C52">
        <w:rPr>
          <w:lang w:val="fr-FR"/>
        </w:rPr>
        <w:t xml:space="preserve">ni </w:t>
      </w:r>
      <w:r w:rsidR="00E56E1A" w:rsidRPr="006E4C52">
        <w:rPr>
          <w:lang w:val="fr-FR"/>
        </w:rPr>
        <w:t xml:space="preserve">la légalité </w:t>
      </w:r>
      <w:r w:rsidR="00B36174" w:rsidRPr="006E4C52">
        <w:rPr>
          <w:lang w:val="fr-FR"/>
        </w:rPr>
        <w:t>ni</w:t>
      </w:r>
      <w:r w:rsidR="008A6998" w:rsidRPr="006E4C52">
        <w:rPr>
          <w:lang w:val="fr-FR"/>
        </w:rPr>
        <w:t xml:space="preserve"> la nécessité </w:t>
      </w:r>
      <w:r w:rsidR="00E56E1A" w:rsidRPr="006E4C52">
        <w:rPr>
          <w:lang w:val="fr-FR"/>
        </w:rPr>
        <w:t xml:space="preserve">du mandat de perquisition, </w:t>
      </w:r>
      <w:r w:rsidR="000136FD" w:rsidRPr="006E4C52">
        <w:rPr>
          <w:lang w:val="fr-FR"/>
        </w:rPr>
        <w:t xml:space="preserve">ce magistrat </w:t>
      </w:r>
      <w:r w:rsidR="00E56E1A" w:rsidRPr="006E4C52">
        <w:rPr>
          <w:lang w:val="fr-FR"/>
        </w:rPr>
        <w:t>s</w:t>
      </w:r>
      <w:r w:rsidR="006E4C52" w:rsidRPr="006E4C52">
        <w:rPr>
          <w:lang w:val="fr-FR"/>
        </w:rPr>
        <w:t>’</w:t>
      </w:r>
      <w:r w:rsidR="00E56E1A" w:rsidRPr="006E4C52">
        <w:rPr>
          <w:lang w:val="fr-FR"/>
        </w:rPr>
        <w:t>étant borné à faire droit à la demande du parquet de clôturer l</w:t>
      </w:r>
      <w:r w:rsidR="006E4C52" w:rsidRPr="006E4C52">
        <w:rPr>
          <w:lang w:val="fr-FR"/>
        </w:rPr>
        <w:t>’</w:t>
      </w:r>
      <w:r w:rsidR="00E56E1A" w:rsidRPr="006E4C52">
        <w:rPr>
          <w:lang w:val="fr-FR"/>
        </w:rPr>
        <w:t>affaire</w:t>
      </w:r>
      <w:r w:rsidR="00370349" w:rsidRPr="006E4C52">
        <w:rPr>
          <w:lang w:val="fr-FR"/>
        </w:rPr>
        <w:t xml:space="preserve"> sur le fond</w:t>
      </w:r>
      <w:r w:rsidR="00DC7B7F" w:rsidRPr="006E4C52">
        <w:rPr>
          <w:lang w:val="fr-FR"/>
        </w:rPr>
        <w:t>.</w:t>
      </w:r>
    </w:p>
    <w:p w:rsidR="008A6FAC" w:rsidRPr="006E4C52" w:rsidRDefault="00B963BB" w:rsidP="006E4C52">
      <w:pPr>
        <w:pStyle w:val="ECHRPara"/>
        <w:rPr>
          <w:rFonts w:eastAsiaTheme="minorHAnsi"/>
          <w:lang w:val="fr-FR"/>
        </w:rPr>
      </w:pPr>
      <w:r w:rsidRPr="006E4C52">
        <w:rPr>
          <w:rFonts w:eastAsiaTheme="minorHAnsi"/>
          <w:lang w:val="fr-FR"/>
        </w:rPr>
        <w:fldChar w:fldCharType="begin"/>
      </w:r>
      <w:r w:rsidRPr="006E4C52">
        <w:rPr>
          <w:rFonts w:eastAsiaTheme="minorHAnsi"/>
          <w:lang w:val="fr-FR"/>
        </w:rPr>
        <w:instrText xml:space="preserve"> SEQ level0 \*arabic </w:instrText>
      </w:r>
      <w:r w:rsidRPr="006E4C52">
        <w:rPr>
          <w:rFonts w:eastAsiaTheme="minorHAnsi"/>
          <w:lang w:val="fr-FR"/>
        </w:rPr>
        <w:fldChar w:fldCharType="separate"/>
      </w:r>
      <w:r w:rsidR="006E4C52" w:rsidRPr="006E4C52">
        <w:rPr>
          <w:rFonts w:eastAsiaTheme="minorHAnsi"/>
          <w:noProof/>
          <w:lang w:val="fr-FR"/>
        </w:rPr>
        <w:t>47</w:t>
      </w:r>
      <w:r w:rsidRPr="006E4C52">
        <w:rPr>
          <w:rFonts w:eastAsiaTheme="minorHAnsi"/>
          <w:lang w:val="fr-FR"/>
        </w:rPr>
        <w:fldChar w:fldCharType="end"/>
      </w:r>
      <w:r w:rsidRPr="006E4C52">
        <w:rPr>
          <w:rFonts w:eastAsiaTheme="minorHAnsi"/>
          <w:lang w:val="fr-FR"/>
        </w:rPr>
        <w:t>.  </w:t>
      </w:r>
      <w:r w:rsidR="00061F61" w:rsidRPr="006E4C52">
        <w:rPr>
          <w:rFonts w:eastAsiaTheme="minorHAnsi"/>
          <w:lang w:val="fr-FR"/>
        </w:rPr>
        <w:t>Par ailleurs, la Cour relève que</w:t>
      </w:r>
      <w:r w:rsidR="00EB17BB" w:rsidRPr="006E4C52">
        <w:rPr>
          <w:rFonts w:eastAsiaTheme="minorHAnsi"/>
          <w:lang w:val="fr-FR"/>
        </w:rPr>
        <w:t xml:space="preserve"> le requérant n</w:t>
      </w:r>
      <w:r w:rsidR="006E4C52" w:rsidRPr="006E4C52">
        <w:rPr>
          <w:rFonts w:eastAsiaTheme="minorHAnsi"/>
          <w:lang w:val="fr-FR"/>
        </w:rPr>
        <w:t>’</w:t>
      </w:r>
      <w:r w:rsidR="00EB17BB" w:rsidRPr="006E4C52">
        <w:rPr>
          <w:rFonts w:eastAsiaTheme="minorHAnsi"/>
          <w:lang w:val="fr-FR"/>
        </w:rPr>
        <w:t>a pas non plus</w:t>
      </w:r>
      <w:r w:rsidRPr="006E4C52">
        <w:rPr>
          <w:rFonts w:eastAsiaTheme="minorHAnsi"/>
          <w:lang w:val="fr-FR"/>
        </w:rPr>
        <w:t xml:space="preserve"> </w:t>
      </w:r>
      <w:r w:rsidR="0023739B" w:rsidRPr="006E4C52">
        <w:rPr>
          <w:rFonts w:eastAsiaTheme="minorHAnsi"/>
          <w:lang w:val="fr-FR"/>
        </w:rPr>
        <w:t xml:space="preserve">pu </w:t>
      </w:r>
      <w:r w:rsidRPr="006E4C52">
        <w:rPr>
          <w:rFonts w:eastAsiaTheme="minorHAnsi"/>
          <w:lang w:val="fr-FR"/>
        </w:rPr>
        <w:t xml:space="preserve">obtenir le réexamen de la mesure </w:t>
      </w:r>
      <w:r w:rsidR="0023739B" w:rsidRPr="006E4C52">
        <w:rPr>
          <w:rFonts w:eastAsiaTheme="minorHAnsi"/>
          <w:lang w:val="fr-FR"/>
        </w:rPr>
        <w:t xml:space="preserve">en cause </w:t>
      </w:r>
      <w:r w:rsidRPr="006E4C52">
        <w:rPr>
          <w:rFonts w:eastAsiaTheme="minorHAnsi"/>
          <w:lang w:val="fr-FR"/>
        </w:rPr>
        <w:t xml:space="preserve">puisque le </w:t>
      </w:r>
      <w:r w:rsidR="00EB17BB" w:rsidRPr="006E4C52">
        <w:rPr>
          <w:rFonts w:eastAsiaTheme="minorHAnsi"/>
          <w:lang w:val="fr-FR"/>
        </w:rPr>
        <w:t>remède spécifique pré</w:t>
      </w:r>
      <w:r w:rsidR="00900FA5" w:rsidRPr="006E4C52">
        <w:rPr>
          <w:rFonts w:eastAsiaTheme="minorHAnsi"/>
          <w:lang w:val="fr-FR"/>
        </w:rPr>
        <w:t>vu</w:t>
      </w:r>
      <w:r w:rsidRPr="006E4C52">
        <w:rPr>
          <w:rFonts w:eastAsiaTheme="minorHAnsi"/>
          <w:lang w:val="fr-FR"/>
        </w:rPr>
        <w:t xml:space="preserve"> à</w:t>
      </w:r>
      <w:r w:rsidR="00EB17BB" w:rsidRPr="006E4C52">
        <w:rPr>
          <w:rFonts w:eastAsiaTheme="minorHAnsi"/>
          <w:lang w:val="fr-FR"/>
        </w:rPr>
        <w:t xml:space="preserve"> l</w:t>
      </w:r>
      <w:r w:rsidR="006E4C52" w:rsidRPr="006E4C52">
        <w:rPr>
          <w:rFonts w:eastAsiaTheme="minorHAnsi"/>
          <w:lang w:val="fr-FR"/>
        </w:rPr>
        <w:t>’</w:t>
      </w:r>
      <w:r w:rsidR="00EB17BB" w:rsidRPr="006E4C52">
        <w:rPr>
          <w:rFonts w:eastAsiaTheme="minorHAnsi"/>
          <w:lang w:val="fr-FR"/>
        </w:rPr>
        <w:t xml:space="preserve">article 257 du code de procédure pénale est </w:t>
      </w:r>
      <w:r w:rsidR="0023739B" w:rsidRPr="006E4C52">
        <w:rPr>
          <w:rFonts w:eastAsiaTheme="minorHAnsi"/>
          <w:lang w:val="fr-FR"/>
        </w:rPr>
        <w:t>envisageable</w:t>
      </w:r>
      <w:r w:rsidR="00EB17BB" w:rsidRPr="006E4C52">
        <w:rPr>
          <w:rFonts w:eastAsiaTheme="minorHAnsi"/>
          <w:lang w:val="fr-FR"/>
        </w:rPr>
        <w:t xml:space="preserve"> seulement dans le cas où la perquisition a été suivie d</w:t>
      </w:r>
      <w:r w:rsidR="006E4C52" w:rsidRPr="006E4C52">
        <w:rPr>
          <w:rFonts w:eastAsiaTheme="minorHAnsi"/>
          <w:lang w:val="fr-FR"/>
        </w:rPr>
        <w:t>’</w:t>
      </w:r>
      <w:r w:rsidR="00EB17BB" w:rsidRPr="006E4C52">
        <w:rPr>
          <w:rFonts w:eastAsiaTheme="minorHAnsi"/>
          <w:lang w:val="fr-FR"/>
        </w:rPr>
        <w:t>une saisie de biens.</w:t>
      </w:r>
    </w:p>
    <w:p w:rsidR="004F104B" w:rsidRPr="006E4C52" w:rsidRDefault="00B963BB" w:rsidP="006E4C52">
      <w:pPr>
        <w:pStyle w:val="ECHRPara"/>
        <w:keepNext/>
        <w:keepLines/>
        <w:rPr>
          <w:lang w:val="fr-FR"/>
        </w:rPr>
      </w:pPr>
      <w:r w:rsidRPr="006E4C52">
        <w:rPr>
          <w:rFonts w:eastAsiaTheme="minorHAnsi"/>
          <w:lang w:val="fr-FR"/>
        </w:rPr>
        <w:lastRenderedPageBreak/>
        <w:fldChar w:fldCharType="begin"/>
      </w:r>
      <w:r w:rsidRPr="006E4C52">
        <w:rPr>
          <w:rFonts w:eastAsiaTheme="minorHAnsi"/>
          <w:lang w:val="fr-FR"/>
        </w:rPr>
        <w:instrText xml:space="preserve"> SEQ level0 \*arabic </w:instrText>
      </w:r>
      <w:r w:rsidRPr="006E4C52">
        <w:rPr>
          <w:rFonts w:eastAsiaTheme="minorHAnsi"/>
          <w:lang w:val="fr-FR"/>
        </w:rPr>
        <w:fldChar w:fldCharType="separate"/>
      </w:r>
      <w:r w:rsidR="006E4C52" w:rsidRPr="006E4C52">
        <w:rPr>
          <w:rFonts w:eastAsiaTheme="minorHAnsi"/>
          <w:noProof/>
          <w:lang w:val="fr-FR"/>
        </w:rPr>
        <w:t>48</w:t>
      </w:r>
      <w:r w:rsidRPr="006E4C52">
        <w:rPr>
          <w:rFonts w:eastAsiaTheme="minorHAnsi"/>
          <w:lang w:val="fr-FR"/>
        </w:rPr>
        <w:fldChar w:fldCharType="end"/>
      </w:r>
      <w:r w:rsidRPr="006E4C52">
        <w:rPr>
          <w:rFonts w:eastAsiaTheme="minorHAnsi"/>
          <w:lang w:val="fr-FR"/>
        </w:rPr>
        <w:t>.  </w:t>
      </w:r>
      <w:r w:rsidR="004F104B" w:rsidRPr="006E4C52">
        <w:rPr>
          <w:rFonts w:eastAsiaTheme="minorHAnsi"/>
          <w:lang w:val="fr-FR"/>
        </w:rPr>
        <w:t>Il s</w:t>
      </w:r>
      <w:r w:rsidR="006E4C52" w:rsidRPr="006E4C52">
        <w:rPr>
          <w:rFonts w:eastAsiaTheme="minorHAnsi"/>
          <w:lang w:val="fr-FR"/>
        </w:rPr>
        <w:t>’</w:t>
      </w:r>
      <w:r w:rsidR="004F104B" w:rsidRPr="006E4C52">
        <w:rPr>
          <w:rFonts w:eastAsiaTheme="minorHAnsi"/>
          <w:lang w:val="fr-FR"/>
        </w:rPr>
        <w:t>ensuit qu</w:t>
      </w:r>
      <w:r w:rsidR="006E4C52" w:rsidRPr="006E4C52">
        <w:rPr>
          <w:rFonts w:eastAsiaTheme="minorHAnsi"/>
          <w:lang w:val="fr-FR"/>
        </w:rPr>
        <w:t>’</w:t>
      </w:r>
      <w:r w:rsidR="004F104B" w:rsidRPr="006E4C52">
        <w:rPr>
          <w:lang w:val="fr-FR"/>
        </w:rPr>
        <w:t>aucun juge n</w:t>
      </w:r>
      <w:r w:rsidR="006E4C52" w:rsidRPr="006E4C52">
        <w:rPr>
          <w:lang w:val="fr-FR"/>
        </w:rPr>
        <w:t>’</w:t>
      </w:r>
      <w:r w:rsidR="004F104B" w:rsidRPr="006E4C52">
        <w:rPr>
          <w:lang w:val="fr-FR"/>
        </w:rPr>
        <w:t xml:space="preserve">a </w:t>
      </w:r>
      <w:r w:rsidR="00135F3F" w:rsidRPr="006E4C52">
        <w:rPr>
          <w:lang w:val="fr-FR"/>
        </w:rPr>
        <w:t>exam</w:t>
      </w:r>
      <w:r w:rsidR="0018725C" w:rsidRPr="006E4C52">
        <w:rPr>
          <w:lang w:val="fr-FR"/>
        </w:rPr>
        <w:t>iné</w:t>
      </w:r>
      <w:r w:rsidR="00135F3F" w:rsidRPr="006E4C52">
        <w:rPr>
          <w:lang w:val="fr-FR"/>
        </w:rPr>
        <w:t xml:space="preserve"> </w:t>
      </w:r>
      <w:r w:rsidR="004F104B" w:rsidRPr="006E4C52">
        <w:rPr>
          <w:lang w:val="fr-FR"/>
        </w:rPr>
        <w:t xml:space="preserve">la légalité </w:t>
      </w:r>
      <w:r w:rsidR="003C02F5" w:rsidRPr="006E4C52">
        <w:rPr>
          <w:lang w:val="fr-FR"/>
        </w:rPr>
        <w:t xml:space="preserve">et la nécessité </w:t>
      </w:r>
      <w:r w:rsidR="004F104B" w:rsidRPr="006E4C52">
        <w:rPr>
          <w:lang w:val="fr-FR"/>
        </w:rPr>
        <w:t>d</w:t>
      </w:r>
      <w:r w:rsidR="00135F3F" w:rsidRPr="006E4C52">
        <w:rPr>
          <w:lang w:val="fr-FR"/>
        </w:rPr>
        <w:t>u mandat</w:t>
      </w:r>
      <w:r w:rsidR="004F104B" w:rsidRPr="006E4C52">
        <w:rPr>
          <w:lang w:val="fr-FR"/>
        </w:rPr>
        <w:t xml:space="preserve"> de perquisition du domicile du requérant</w:t>
      </w:r>
      <w:r w:rsidR="003C02F5" w:rsidRPr="006E4C52">
        <w:rPr>
          <w:lang w:val="fr-FR"/>
        </w:rPr>
        <w:t xml:space="preserve"> émis par le parquet</w:t>
      </w:r>
      <w:r w:rsidR="0018725C" w:rsidRPr="006E4C52">
        <w:rPr>
          <w:lang w:val="fr-FR"/>
        </w:rPr>
        <w:t>. Dès lors, en l</w:t>
      </w:r>
      <w:r w:rsidR="006E4C52" w:rsidRPr="006E4C52">
        <w:rPr>
          <w:lang w:val="fr-FR"/>
        </w:rPr>
        <w:t>’</w:t>
      </w:r>
      <w:r w:rsidR="0018725C" w:rsidRPr="006E4C52">
        <w:rPr>
          <w:lang w:val="fr-FR"/>
        </w:rPr>
        <w:t>absence d</w:t>
      </w:r>
      <w:r w:rsidR="006E4C52" w:rsidRPr="006E4C52">
        <w:rPr>
          <w:lang w:val="fr-FR"/>
        </w:rPr>
        <w:t>’</w:t>
      </w:r>
      <w:r w:rsidR="0018725C" w:rsidRPr="006E4C52">
        <w:rPr>
          <w:lang w:val="fr-FR"/>
        </w:rPr>
        <w:t xml:space="preserve">un tel </w:t>
      </w:r>
      <w:r w:rsidR="001A09B9" w:rsidRPr="006E4C52">
        <w:rPr>
          <w:lang w:val="fr-FR"/>
        </w:rPr>
        <w:t>examen et</w:t>
      </w:r>
      <w:r w:rsidR="0018725C" w:rsidRPr="006E4C52">
        <w:rPr>
          <w:lang w:val="fr-FR"/>
        </w:rPr>
        <w:t>,</w:t>
      </w:r>
      <w:r w:rsidR="001A09B9" w:rsidRPr="006E4C52">
        <w:rPr>
          <w:lang w:val="fr-FR"/>
        </w:rPr>
        <w:t xml:space="preserve"> le cas échéant, d</w:t>
      </w:r>
      <w:r w:rsidR="006E4C52" w:rsidRPr="006E4C52">
        <w:rPr>
          <w:lang w:val="fr-FR"/>
        </w:rPr>
        <w:t>’</w:t>
      </w:r>
      <w:r w:rsidR="001A09B9" w:rsidRPr="006E4C52">
        <w:rPr>
          <w:lang w:val="fr-FR"/>
        </w:rPr>
        <w:t>un constat d</w:t>
      </w:r>
      <w:r w:rsidR="006E4C52" w:rsidRPr="006E4C52">
        <w:rPr>
          <w:lang w:val="fr-FR"/>
        </w:rPr>
        <w:t>’</w:t>
      </w:r>
      <w:r w:rsidR="001A09B9" w:rsidRPr="006E4C52">
        <w:rPr>
          <w:lang w:val="fr-FR"/>
        </w:rPr>
        <w:t>irrégularité,</w:t>
      </w:r>
      <w:r w:rsidR="0018725C" w:rsidRPr="006E4C52">
        <w:rPr>
          <w:lang w:val="fr-FR"/>
        </w:rPr>
        <w:t xml:space="preserve"> </w:t>
      </w:r>
      <w:r w:rsidR="003C02F5" w:rsidRPr="006E4C52">
        <w:rPr>
          <w:lang w:val="fr-FR"/>
        </w:rPr>
        <w:t>l</w:t>
      </w:r>
      <w:r w:rsidR="006E4C52" w:rsidRPr="006E4C52">
        <w:rPr>
          <w:lang w:val="fr-FR"/>
        </w:rPr>
        <w:t>’</w:t>
      </w:r>
      <w:r w:rsidR="00135F3F" w:rsidRPr="006E4C52">
        <w:rPr>
          <w:lang w:val="fr-FR"/>
        </w:rPr>
        <w:t>intéressé</w:t>
      </w:r>
      <w:r w:rsidR="003C02F5" w:rsidRPr="006E4C52">
        <w:rPr>
          <w:lang w:val="fr-FR"/>
        </w:rPr>
        <w:t xml:space="preserve"> n</w:t>
      </w:r>
      <w:r w:rsidR="006E4C52" w:rsidRPr="006E4C52">
        <w:rPr>
          <w:lang w:val="fr-FR"/>
        </w:rPr>
        <w:t>’</w:t>
      </w:r>
      <w:r w:rsidR="003C02F5" w:rsidRPr="006E4C52">
        <w:rPr>
          <w:lang w:val="fr-FR"/>
        </w:rPr>
        <w:t>a pas pu prétendre à un redressement approprié du préjudice subi</w:t>
      </w:r>
      <w:r w:rsidR="0018725C" w:rsidRPr="006E4C52">
        <w:rPr>
          <w:lang w:val="fr-FR"/>
        </w:rPr>
        <w:t xml:space="preserve"> allégué</w:t>
      </w:r>
      <w:r w:rsidR="003C02F5" w:rsidRPr="006E4C52">
        <w:rPr>
          <w:lang w:val="fr-FR"/>
        </w:rPr>
        <w:t>.</w:t>
      </w:r>
    </w:p>
    <w:p w:rsidR="00E570D3" w:rsidRPr="006E4C52" w:rsidRDefault="00855C90" w:rsidP="006E4C52">
      <w:pPr>
        <w:pStyle w:val="ECHRPara"/>
        <w:rPr>
          <w:lang w:val="fr-FR"/>
        </w:rPr>
      </w:pPr>
      <w:r w:rsidRPr="006E4C52">
        <w:rPr>
          <w:lang w:val="fr-FR"/>
        </w:rPr>
        <w:fldChar w:fldCharType="begin"/>
      </w:r>
      <w:r w:rsidRPr="006E4C52">
        <w:rPr>
          <w:lang w:val="fr-FR"/>
        </w:rPr>
        <w:instrText xml:space="preserve"> SEQ level0 \*arabic </w:instrText>
      </w:r>
      <w:r w:rsidRPr="006E4C52">
        <w:rPr>
          <w:lang w:val="fr-FR"/>
        </w:rPr>
        <w:fldChar w:fldCharType="separate"/>
      </w:r>
      <w:r w:rsidR="006E4C52" w:rsidRPr="006E4C52">
        <w:rPr>
          <w:noProof/>
          <w:lang w:val="fr-FR"/>
        </w:rPr>
        <w:t>49</w:t>
      </w:r>
      <w:r w:rsidRPr="006E4C52">
        <w:rPr>
          <w:lang w:val="fr-FR"/>
        </w:rPr>
        <w:fldChar w:fldCharType="end"/>
      </w:r>
      <w:r w:rsidRPr="006E4C52">
        <w:rPr>
          <w:lang w:val="fr-FR"/>
        </w:rPr>
        <w:t>.  </w:t>
      </w:r>
      <w:r w:rsidR="003C02F5" w:rsidRPr="006E4C52">
        <w:rPr>
          <w:lang w:val="fr-FR"/>
        </w:rPr>
        <w:t>Concernant l</w:t>
      </w:r>
      <w:r w:rsidR="006E4C52" w:rsidRPr="006E4C52">
        <w:rPr>
          <w:lang w:val="fr-FR"/>
        </w:rPr>
        <w:t>’</w:t>
      </w:r>
      <w:r w:rsidR="003C02F5" w:rsidRPr="006E4C52">
        <w:rPr>
          <w:lang w:val="fr-FR"/>
        </w:rPr>
        <w:t>argument du</w:t>
      </w:r>
      <w:r w:rsidR="00B87120" w:rsidRPr="006E4C52">
        <w:rPr>
          <w:lang w:val="fr-FR"/>
        </w:rPr>
        <w:t xml:space="preserve"> Gouvernement </w:t>
      </w:r>
      <w:r w:rsidR="003C02F5" w:rsidRPr="006E4C52">
        <w:rPr>
          <w:lang w:val="fr-FR"/>
        </w:rPr>
        <w:t>selon lequel</w:t>
      </w:r>
      <w:r w:rsidR="00B87120" w:rsidRPr="006E4C52">
        <w:rPr>
          <w:lang w:val="fr-FR"/>
        </w:rPr>
        <w:t xml:space="preserve"> le requérant aurait pu </w:t>
      </w:r>
      <w:r w:rsidR="00135F3F" w:rsidRPr="006E4C52">
        <w:rPr>
          <w:lang w:val="fr-FR"/>
        </w:rPr>
        <w:t>introduire un</w:t>
      </w:r>
      <w:r w:rsidRPr="006E4C52">
        <w:rPr>
          <w:lang w:val="fr-FR"/>
        </w:rPr>
        <w:t xml:space="preserve"> recours en dédommagement pour responsabilité de l</w:t>
      </w:r>
      <w:r w:rsidR="006E4C52" w:rsidRPr="006E4C52">
        <w:rPr>
          <w:lang w:val="fr-FR"/>
        </w:rPr>
        <w:t>’</w:t>
      </w:r>
      <w:r w:rsidR="00135F3F" w:rsidRPr="006E4C52">
        <w:rPr>
          <w:lang w:val="fr-FR"/>
        </w:rPr>
        <w:t>État</w:t>
      </w:r>
      <w:r w:rsidRPr="006E4C52">
        <w:rPr>
          <w:lang w:val="fr-FR"/>
        </w:rPr>
        <w:t xml:space="preserve"> </w:t>
      </w:r>
      <w:r w:rsidR="00131144" w:rsidRPr="006E4C52">
        <w:rPr>
          <w:lang w:val="fr-FR"/>
        </w:rPr>
        <w:t>en vertu de</w:t>
      </w:r>
      <w:r w:rsidRPr="006E4C52">
        <w:rPr>
          <w:lang w:val="fr-FR"/>
        </w:rPr>
        <w:t xml:space="preserve"> la loi n</w:t>
      </w:r>
      <w:r w:rsidR="008A6FAC" w:rsidRPr="006E4C52">
        <w:rPr>
          <w:vertAlign w:val="superscript"/>
          <w:lang w:val="fr-FR"/>
        </w:rPr>
        <w:t>o</w:t>
      </w:r>
      <w:r w:rsidRPr="006E4C52">
        <w:rPr>
          <w:lang w:val="fr-FR"/>
        </w:rPr>
        <w:t xml:space="preserve"> 117</w:t>
      </w:r>
      <w:r w:rsidR="003C02F5" w:rsidRPr="006E4C52">
        <w:rPr>
          <w:lang w:val="fr-FR"/>
        </w:rPr>
        <w:t>, l</w:t>
      </w:r>
      <w:r w:rsidR="00555483" w:rsidRPr="006E4C52">
        <w:rPr>
          <w:lang w:val="fr-FR"/>
        </w:rPr>
        <w:t>a</w:t>
      </w:r>
      <w:r w:rsidRPr="006E4C52">
        <w:rPr>
          <w:lang w:val="fr-FR"/>
        </w:rPr>
        <w:t xml:space="preserve"> </w:t>
      </w:r>
      <w:r w:rsidR="00EF3E36" w:rsidRPr="006E4C52">
        <w:rPr>
          <w:lang w:val="fr-FR"/>
        </w:rPr>
        <w:t>Cour observe que cette action présuppose l</w:t>
      </w:r>
      <w:r w:rsidR="006E4C52" w:rsidRPr="006E4C52">
        <w:rPr>
          <w:lang w:val="fr-FR"/>
        </w:rPr>
        <w:t>’</w:t>
      </w:r>
      <w:r w:rsidR="00EF3E36" w:rsidRPr="006E4C52">
        <w:rPr>
          <w:lang w:val="fr-FR"/>
        </w:rPr>
        <w:t>existence d</w:t>
      </w:r>
      <w:r w:rsidR="006E4C52" w:rsidRPr="006E4C52">
        <w:rPr>
          <w:lang w:val="fr-FR"/>
        </w:rPr>
        <w:t>’</w:t>
      </w:r>
      <w:r w:rsidR="00EF3E36" w:rsidRPr="006E4C52">
        <w:rPr>
          <w:lang w:val="fr-FR"/>
        </w:rPr>
        <w:t xml:space="preserve">un comportement à tout le moins coupable de la part des magistrats et que, par conséquent, le requérant aurait dû prouver le dol ou la faute lourde </w:t>
      </w:r>
      <w:r w:rsidR="00E016CE" w:rsidRPr="006E4C52">
        <w:rPr>
          <w:lang w:val="fr-FR"/>
        </w:rPr>
        <w:t>des autorités</w:t>
      </w:r>
      <w:r w:rsidR="00EF3E36" w:rsidRPr="006E4C52">
        <w:rPr>
          <w:lang w:val="fr-FR"/>
        </w:rPr>
        <w:t xml:space="preserve"> ayant statué dans </w:t>
      </w:r>
      <w:r w:rsidR="00E016CE" w:rsidRPr="006E4C52">
        <w:rPr>
          <w:lang w:val="fr-FR"/>
        </w:rPr>
        <w:t>son</w:t>
      </w:r>
      <w:r w:rsidR="00EF3E36" w:rsidRPr="006E4C52">
        <w:rPr>
          <w:lang w:val="fr-FR"/>
        </w:rPr>
        <w:t xml:space="preserve"> affaire (voir l</w:t>
      </w:r>
      <w:r w:rsidR="006E4C52" w:rsidRPr="006E4C52">
        <w:rPr>
          <w:lang w:val="fr-FR"/>
        </w:rPr>
        <w:t>’</w:t>
      </w:r>
      <w:r w:rsidR="00EF3E36" w:rsidRPr="006E4C52">
        <w:rPr>
          <w:lang w:val="fr-FR"/>
        </w:rPr>
        <w:t>article</w:t>
      </w:r>
      <w:r w:rsidR="006E4C52" w:rsidRPr="006E4C52">
        <w:rPr>
          <w:lang w:val="fr-FR"/>
        </w:rPr>
        <w:t xml:space="preserve"> </w:t>
      </w:r>
      <w:r w:rsidR="00EF3E36" w:rsidRPr="006E4C52">
        <w:rPr>
          <w:lang w:val="fr-FR"/>
        </w:rPr>
        <w:t>2</w:t>
      </w:r>
      <w:r w:rsidR="00A46B3F" w:rsidRPr="006E4C52">
        <w:rPr>
          <w:lang w:val="fr-FR"/>
        </w:rPr>
        <w:t> </w:t>
      </w:r>
      <w:r w:rsidR="00EF3E36" w:rsidRPr="006E4C52">
        <w:rPr>
          <w:lang w:val="fr-FR"/>
        </w:rPr>
        <w:t>§</w:t>
      </w:r>
      <w:r w:rsidR="00A46B3F" w:rsidRPr="006E4C52">
        <w:rPr>
          <w:lang w:val="fr-FR"/>
        </w:rPr>
        <w:t> </w:t>
      </w:r>
      <w:r w:rsidR="00EF3E36" w:rsidRPr="006E4C52">
        <w:rPr>
          <w:lang w:val="fr-FR"/>
        </w:rPr>
        <w:t>3</w:t>
      </w:r>
      <w:r w:rsidR="00A46B3F" w:rsidRPr="006E4C52">
        <w:rPr>
          <w:lang w:val="fr-FR"/>
        </w:rPr>
        <w:t> </w:t>
      </w:r>
      <w:r w:rsidR="00EF3E36" w:rsidRPr="006E4C52">
        <w:rPr>
          <w:lang w:val="fr-FR"/>
        </w:rPr>
        <w:t>d) de la loi n</w:t>
      </w:r>
      <w:r w:rsidR="008A6FAC" w:rsidRPr="006E4C52">
        <w:rPr>
          <w:vertAlign w:val="superscript"/>
          <w:lang w:val="fr-FR"/>
        </w:rPr>
        <w:t>o</w:t>
      </w:r>
      <w:r w:rsidR="00EF3E36" w:rsidRPr="006E4C52">
        <w:rPr>
          <w:lang w:val="fr-FR"/>
        </w:rPr>
        <w:t xml:space="preserve"> 117, paragraphe </w:t>
      </w:r>
      <w:r w:rsidR="00113B8C" w:rsidRPr="006E4C52">
        <w:rPr>
          <w:lang w:val="fr-FR"/>
        </w:rPr>
        <w:t>20</w:t>
      </w:r>
      <w:r w:rsidR="00592D4F" w:rsidRPr="006E4C52">
        <w:rPr>
          <w:lang w:val="fr-FR"/>
        </w:rPr>
        <w:t xml:space="preserve"> ci-dessus). De plus</w:t>
      </w:r>
      <w:r w:rsidRPr="006E4C52">
        <w:rPr>
          <w:lang w:val="fr-FR"/>
        </w:rPr>
        <w:t>, la Cour</w:t>
      </w:r>
      <w:r w:rsidR="00304CDD" w:rsidRPr="006E4C52">
        <w:rPr>
          <w:lang w:val="fr-FR"/>
        </w:rPr>
        <w:t xml:space="preserve"> note que le Gouvernement n</w:t>
      </w:r>
      <w:r w:rsidR="006E4C52" w:rsidRPr="006E4C52">
        <w:rPr>
          <w:lang w:val="fr-FR"/>
        </w:rPr>
        <w:t>’</w:t>
      </w:r>
      <w:r w:rsidR="00304CDD" w:rsidRPr="006E4C52">
        <w:rPr>
          <w:lang w:val="fr-FR"/>
        </w:rPr>
        <w:t>a produit aucun exemple démontrant qu</w:t>
      </w:r>
      <w:r w:rsidR="006E4C52" w:rsidRPr="006E4C52">
        <w:rPr>
          <w:lang w:val="fr-FR"/>
        </w:rPr>
        <w:t>’</w:t>
      </w:r>
      <w:r w:rsidR="00304CDD" w:rsidRPr="006E4C52">
        <w:rPr>
          <w:lang w:val="fr-FR"/>
        </w:rPr>
        <w:t>une telle action a été intentée avec succès dans des circonstances similaires à celles de l</w:t>
      </w:r>
      <w:r w:rsidR="006E4C52" w:rsidRPr="006E4C52">
        <w:rPr>
          <w:lang w:val="fr-FR"/>
        </w:rPr>
        <w:t>’</w:t>
      </w:r>
      <w:r w:rsidR="00304CDD" w:rsidRPr="006E4C52">
        <w:rPr>
          <w:lang w:val="fr-FR"/>
        </w:rPr>
        <w:t xml:space="preserve">affaire </w:t>
      </w:r>
      <w:r w:rsidRPr="006E4C52">
        <w:rPr>
          <w:lang w:val="fr-FR"/>
        </w:rPr>
        <w:t>du</w:t>
      </w:r>
      <w:r w:rsidR="00304CDD" w:rsidRPr="006E4C52">
        <w:rPr>
          <w:lang w:val="fr-FR"/>
        </w:rPr>
        <w:t xml:space="preserve"> requérant (</w:t>
      </w:r>
      <w:r w:rsidR="00135F3F" w:rsidRPr="006E4C52">
        <w:rPr>
          <w:lang w:val="fr-FR"/>
        </w:rPr>
        <w:t xml:space="preserve">voir, </w:t>
      </w:r>
      <w:r w:rsidR="00304CDD" w:rsidRPr="006E4C52">
        <w:rPr>
          <w:i/>
          <w:lang w:val="fr-FR"/>
        </w:rPr>
        <w:t>mutatis mutandis</w:t>
      </w:r>
      <w:r w:rsidR="00304CDD" w:rsidRPr="006E4C52">
        <w:rPr>
          <w:lang w:val="fr-FR"/>
        </w:rPr>
        <w:t xml:space="preserve">, </w:t>
      </w:r>
      <w:r w:rsidR="00304CDD" w:rsidRPr="006E4C52">
        <w:rPr>
          <w:i/>
          <w:lang w:val="fr-FR"/>
        </w:rPr>
        <w:t xml:space="preserve">Richmond </w:t>
      </w:r>
      <w:proofErr w:type="spellStart"/>
      <w:r w:rsidR="00304CDD" w:rsidRPr="006E4C52">
        <w:rPr>
          <w:i/>
          <w:lang w:val="fr-FR"/>
        </w:rPr>
        <w:t>Yaw</w:t>
      </w:r>
      <w:proofErr w:type="spellEnd"/>
      <w:r w:rsidR="00304CDD" w:rsidRPr="006E4C52">
        <w:rPr>
          <w:i/>
          <w:lang w:val="fr-FR"/>
        </w:rPr>
        <w:t xml:space="preserve"> et autres c.</w:t>
      </w:r>
      <w:r w:rsidR="002E2743" w:rsidRPr="006E4C52">
        <w:rPr>
          <w:i/>
          <w:lang w:val="fr-FR"/>
        </w:rPr>
        <w:t> </w:t>
      </w:r>
      <w:r w:rsidR="00304CDD" w:rsidRPr="006E4C52">
        <w:rPr>
          <w:i/>
          <w:lang w:val="fr-FR"/>
        </w:rPr>
        <w:t>Italie</w:t>
      </w:r>
      <w:r w:rsidR="00304CDD" w:rsidRPr="006E4C52">
        <w:rPr>
          <w:lang w:val="fr-FR"/>
        </w:rPr>
        <w:t>, n</w:t>
      </w:r>
      <w:r w:rsidR="00304CDD" w:rsidRPr="006E4C52">
        <w:rPr>
          <w:rFonts w:cs="Times New Roman"/>
          <w:vertAlign w:val="superscript"/>
          <w:lang w:val="fr-FR"/>
        </w:rPr>
        <w:t>os</w:t>
      </w:r>
      <w:r w:rsidR="00304CDD" w:rsidRPr="006E4C52">
        <w:rPr>
          <w:lang w:val="fr-FR"/>
        </w:rPr>
        <w:t xml:space="preserve"> 3342/11 et 3 autres, § 44, 6 octobre 2016)</w:t>
      </w:r>
      <w:r w:rsidR="00177DCD" w:rsidRPr="006E4C52">
        <w:rPr>
          <w:lang w:val="fr-FR"/>
        </w:rPr>
        <w:t>.</w:t>
      </w:r>
    </w:p>
    <w:p w:rsidR="0058692D" w:rsidRPr="006E4C52" w:rsidRDefault="00113B8C" w:rsidP="006E4C52">
      <w:pPr>
        <w:pStyle w:val="ECHRPara"/>
        <w:rPr>
          <w:lang w:val="fr-FR"/>
        </w:rPr>
      </w:pPr>
      <w:r w:rsidRPr="006E4C52">
        <w:rPr>
          <w:lang w:val="fr-FR"/>
        </w:rPr>
        <w:fldChar w:fldCharType="begin"/>
      </w:r>
      <w:r w:rsidRPr="006E4C52">
        <w:rPr>
          <w:lang w:val="fr-FR"/>
        </w:rPr>
        <w:instrText xml:space="preserve"> SEQ level0 \*arabic </w:instrText>
      </w:r>
      <w:r w:rsidRPr="006E4C52">
        <w:rPr>
          <w:lang w:val="fr-FR"/>
        </w:rPr>
        <w:fldChar w:fldCharType="separate"/>
      </w:r>
      <w:r w:rsidR="006E4C52" w:rsidRPr="006E4C52">
        <w:rPr>
          <w:noProof/>
          <w:lang w:val="fr-FR"/>
        </w:rPr>
        <w:t>50</w:t>
      </w:r>
      <w:r w:rsidRPr="006E4C52">
        <w:rPr>
          <w:lang w:val="fr-FR"/>
        </w:rPr>
        <w:fldChar w:fldCharType="end"/>
      </w:r>
      <w:r w:rsidRPr="006E4C52">
        <w:rPr>
          <w:lang w:val="fr-FR"/>
        </w:rPr>
        <w:t>.  </w:t>
      </w:r>
      <w:r w:rsidR="007A374B" w:rsidRPr="006E4C52">
        <w:rPr>
          <w:lang w:val="fr-FR"/>
        </w:rPr>
        <w:t xml:space="preserve">Aussi </w:t>
      </w:r>
      <w:r w:rsidR="0058692D" w:rsidRPr="006E4C52">
        <w:rPr>
          <w:lang w:val="fr-FR"/>
        </w:rPr>
        <w:t>la Cour considère</w:t>
      </w:r>
      <w:r w:rsidR="002E2743" w:rsidRPr="006E4C52">
        <w:rPr>
          <w:lang w:val="fr-FR"/>
        </w:rPr>
        <w:t>-t-elle</w:t>
      </w:r>
      <w:r w:rsidR="0058692D" w:rsidRPr="006E4C52">
        <w:rPr>
          <w:lang w:val="fr-FR"/>
        </w:rPr>
        <w:t xml:space="preserve"> qu</w:t>
      </w:r>
      <w:r w:rsidR="00131144" w:rsidRPr="006E4C52">
        <w:rPr>
          <w:lang w:val="fr-FR"/>
        </w:rPr>
        <w:t xml:space="preserve">e, </w:t>
      </w:r>
      <w:r w:rsidR="0058692D" w:rsidRPr="006E4C52">
        <w:rPr>
          <w:lang w:val="fr-FR"/>
        </w:rPr>
        <w:t>en l</w:t>
      </w:r>
      <w:r w:rsidR="006E4C52" w:rsidRPr="006E4C52">
        <w:rPr>
          <w:lang w:val="fr-FR"/>
        </w:rPr>
        <w:t>’</w:t>
      </w:r>
      <w:r w:rsidR="0058692D" w:rsidRPr="006E4C52">
        <w:rPr>
          <w:lang w:val="fr-FR"/>
        </w:rPr>
        <w:t>absence d</w:t>
      </w:r>
      <w:r w:rsidR="006E4C52" w:rsidRPr="006E4C52">
        <w:rPr>
          <w:lang w:val="fr-FR"/>
        </w:rPr>
        <w:t>’</w:t>
      </w:r>
      <w:r w:rsidR="0058692D" w:rsidRPr="006E4C52">
        <w:rPr>
          <w:lang w:val="fr-FR"/>
        </w:rPr>
        <w:t xml:space="preserve">un contrôle </w:t>
      </w:r>
      <w:r w:rsidR="00131144" w:rsidRPr="006E4C52">
        <w:rPr>
          <w:lang w:val="fr-FR"/>
        </w:rPr>
        <w:t xml:space="preserve">judiciaire </w:t>
      </w:r>
      <w:r w:rsidR="0058692D" w:rsidRPr="006E4C52">
        <w:rPr>
          <w:lang w:val="fr-FR"/>
        </w:rPr>
        <w:t xml:space="preserve">préalable </w:t>
      </w:r>
      <w:r w:rsidR="00B01D3C" w:rsidRPr="006E4C52">
        <w:rPr>
          <w:lang w:val="fr-FR"/>
        </w:rPr>
        <w:t>ou</w:t>
      </w:r>
      <w:r w:rsidR="0058692D" w:rsidRPr="006E4C52">
        <w:rPr>
          <w:lang w:val="fr-FR"/>
        </w:rPr>
        <w:t xml:space="preserve"> d</w:t>
      </w:r>
      <w:r w:rsidR="006E4C52" w:rsidRPr="006E4C52">
        <w:rPr>
          <w:lang w:val="fr-FR"/>
        </w:rPr>
        <w:t>’</w:t>
      </w:r>
      <w:r w:rsidR="0058692D" w:rsidRPr="006E4C52">
        <w:rPr>
          <w:lang w:val="fr-FR"/>
        </w:rPr>
        <w:t xml:space="preserve">un contrôle effectif </w:t>
      </w:r>
      <w:r w:rsidR="0058692D" w:rsidRPr="006E4C52">
        <w:rPr>
          <w:i/>
          <w:lang w:val="fr-FR"/>
        </w:rPr>
        <w:t>a posteriori</w:t>
      </w:r>
      <w:r w:rsidR="0058692D" w:rsidRPr="006E4C52">
        <w:rPr>
          <w:lang w:val="fr-FR"/>
        </w:rPr>
        <w:t xml:space="preserve"> de la m</w:t>
      </w:r>
      <w:r w:rsidR="001D6BA9" w:rsidRPr="006E4C52">
        <w:rPr>
          <w:lang w:val="fr-FR"/>
        </w:rPr>
        <w:t>esure d</w:t>
      </w:r>
      <w:r w:rsidR="006E4C52" w:rsidRPr="006E4C52">
        <w:rPr>
          <w:lang w:val="fr-FR"/>
        </w:rPr>
        <w:t>’</w:t>
      </w:r>
      <w:r w:rsidR="001D6BA9" w:rsidRPr="006E4C52">
        <w:rPr>
          <w:lang w:val="fr-FR"/>
        </w:rPr>
        <w:t xml:space="preserve">instruction contestée, les garanties procédurales apportées par la législation italienne </w:t>
      </w:r>
      <w:r w:rsidR="0058692D" w:rsidRPr="006E4C52">
        <w:rPr>
          <w:lang w:val="fr-FR"/>
        </w:rPr>
        <w:t>n</w:t>
      </w:r>
      <w:r w:rsidR="006E4C52" w:rsidRPr="006E4C52">
        <w:rPr>
          <w:lang w:val="fr-FR"/>
        </w:rPr>
        <w:t>’</w:t>
      </w:r>
      <w:r w:rsidR="0058692D" w:rsidRPr="006E4C52">
        <w:rPr>
          <w:lang w:val="fr-FR"/>
        </w:rPr>
        <w:t>étaient pas suffisantes pour prévenir le risque d</w:t>
      </w:r>
      <w:r w:rsidR="006E4C52" w:rsidRPr="006E4C52">
        <w:rPr>
          <w:lang w:val="fr-FR"/>
        </w:rPr>
        <w:t>’</w:t>
      </w:r>
      <w:r w:rsidR="0058692D" w:rsidRPr="006E4C52">
        <w:rPr>
          <w:lang w:val="fr-FR"/>
        </w:rPr>
        <w:t xml:space="preserve">abus de pouvoir de la part des autorités </w:t>
      </w:r>
      <w:r w:rsidR="0088131D" w:rsidRPr="006E4C52">
        <w:rPr>
          <w:lang w:val="fr-FR"/>
        </w:rPr>
        <w:t xml:space="preserve">chargées </w:t>
      </w:r>
      <w:r w:rsidR="0058692D" w:rsidRPr="006E4C52">
        <w:rPr>
          <w:lang w:val="fr-FR"/>
        </w:rPr>
        <w:t>de l</w:t>
      </w:r>
      <w:r w:rsidR="006E4C52" w:rsidRPr="006E4C52">
        <w:rPr>
          <w:lang w:val="fr-FR"/>
        </w:rPr>
        <w:t>’</w:t>
      </w:r>
      <w:r w:rsidR="0058692D" w:rsidRPr="006E4C52">
        <w:rPr>
          <w:lang w:val="fr-FR"/>
        </w:rPr>
        <w:t>enquête pénale.</w:t>
      </w:r>
    </w:p>
    <w:p w:rsidR="00640F99" w:rsidRPr="006E4C52" w:rsidRDefault="0084378A" w:rsidP="006E4C52">
      <w:pPr>
        <w:pStyle w:val="ECHRPara"/>
        <w:rPr>
          <w:lang w:val="fr-FR"/>
        </w:rPr>
      </w:pPr>
      <w:r w:rsidRPr="006E4C52">
        <w:rPr>
          <w:lang w:val="fr-FR"/>
        </w:rPr>
        <w:fldChar w:fldCharType="begin"/>
      </w:r>
      <w:r w:rsidRPr="006E4C52">
        <w:rPr>
          <w:lang w:val="fr-FR"/>
        </w:rPr>
        <w:instrText xml:space="preserve"> SEQ level0 \*arabic </w:instrText>
      </w:r>
      <w:r w:rsidRPr="006E4C52">
        <w:rPr>
          <w:lang w:val="fr-FR"/>
        </w:rPr>
        <w:fldChar w:fldCharType="separate"/>
      </w:r>
      <w:r w:rsidR="006E4C52" w:rsidRPr="006E4C52">
        <w:rPr>
          <w:noProof/>
          <w:lang w:val="fr-FR"/>
        </w:rPr>
        <w:t>51</w:t>
      </w:r>
      <w:r w:rsidRPr="006E4C52">
        <w:rPr>
          <w:lang w:val="fr-FR"/>
        </w:rPr>
        <w:fldChar w:fldCharType="end"/>
      </w:r>
      <w:r w:rsidRPr="006E4C52">
        <w:rPr>
          <w:lang w:val="fr-FR"/>
        </w:rPr>
        <w:t>.  </w:t>
      </w:r>
      <w:r w:rsidR="00E736D6" w:rsidRPr="006E4C52">
        <w:rPr>
          <w:lang w:val="fr-FR"/>
        </w:rPr>
        <w:t>Ces éléments suffisent à la Cour pour conclure que</w:t>
      </w:r>
      <w:r w:rsidR="0088131D" w:rsidRPr="006E4C52">
        <w:rPr>
          <w:lang w:val="fr-FR"/>
        </w:rPr>
        <w:t>,</w:t>
      </w:r>
      <w:r w:rsidR="00E736D6" w:rsidRPr="006E4C52">
        <w:rPr>
          <w:lang w:val="fr-FR"/>
        </w:rPr>
        <w:t xml:space="preserve"> même si la mesure contestée avait une base légale </w:t>
      </w:r>
      <w:r w:rsidR="0088131D" w:rsidRPr="006E4C52">
        <w:rPr>
          <w:lang w:val="fr-FR"/>
        </w:rPr>
        <w:t>en</w:t>
      </w:r>
      <w:r w:rsidR="00E736D6" w:rsidRPr="006E4C52">
        <w:rPr>
          <w:lang w:val="fr-FR"/>
        </w:rPr>
        <w:t xml:space="preserve"> droit interne, la législation </w:t>
      </w:r>
      <w:r w:rsidRPr="006E4C52">
        <w:rPr>
          <w:lang w:val="fr-FR"/>
        </w:rPr>
        <w:t>nationale n</w:t>
      </w:r>
      <w:r w:rsidR="006E4C52" w:rsidRPr="006E4C52">
        <w:rPr>
          <w:lang w:val="fr-FR"/>
        </w:rPr>
        <w:t>’</w:t>
      </w:r>
      <w:r w:rsidRPr="006E4C52">
        <w:rPr>
          <w:lang w:val="fr-FR"/>
        </w:rPr>
        <w:t>a pas offert au requérant</w:t>
      </w:r>
      <w:r w:rsidR="00E736D6" w:rsidRPr="006E4C52">
        <w:rPr>
          <w:lang w:val="fr-FR"/>
        </w:rPr>
        <w:t xml:space="preserve"> suffisamment de garanties contre </w:t>
      </w:r>
      <w:r w:rsidR="00640F99" w:rsidRPr="006E4C52">
        <w:rPr>
          <w:lang w:val="fr-FR"/>
        </w:rPr>
        <w:t>l</w:t>
      </w:r>
      <w:r w:rsidR="006E4C52" w:rsidRPr="006E4C52">
        <w:rPr>
          <w:lang w:val="fr-FR"/>
        </w:rPr>
        <w:t>’</w:t>
      </w:r>
      <w:r w:rsidR="00640F99" w:rsidRPr="006E4C52">
        <w:rPr>
          <w:lang w:val="fr-FR"/>
        </w:rPr>
        <w:t xml:space="preserve">abus ou </w:t>
      </w:r>
      <w:r w:rsidR="00E736D6" w:rsidRPr="006E4C52">
        <w:rPr>
          <w:lang w:val="fr-FR"/>
        </w:rPr>
        <w:t>l</w:t>
      </w:r>
      <w:r w:rsidR="006E4C52" w:rsidRPr="006E4C52">
        <w:rPr>
          <w:lang w:val="fr-FR"/>
        </w:rPr>
        <w:t>’</w:t>
      </w:r>
      <w:r w:rsidR="00E736D6" w:rsidRPr="006E4C52">
        <w:rPr>
          <w:lang w:val="fr-FR"/>
        </w:rPr>
        <w:t xml:space="preserve">arbitraire avant ou après la perquisition. De ce fait, </w:t>
      </w:r>
      <w:r w:rsidR="00640F99" w:rsidRPr="006E4C52">
        <w:rPr>
          <w:lang w:val="fr-FR"/>
        </w:rPr>
        <w:t>l</w:t>
      </w:r>
      <w:r w:rsidR="006E4C52" w:rsidRPr="006E4C52">
        <w:rPr>
          <w:lang w:val="fr-FR"/>
        </w:rPr>
        <w:t>’</w:t>
      </w:r>
      <w:r w:rsidR="00640F99" w:rsidRPr="006E4C52">
        <w:rPr>
          <w:lang w:val="fr-FR"/>
        </w:rPr>
        <w:t>intéressé n</w:t>
      </w:r>
      <w:r w:rsidR="006E4C52" w:rsidRPr="006E4C52">
        <w:rPr>
          <w:lang w:val="fr-FR"/>
        </w:rPr>
        <w:t>’</w:t>
      </w:r>
      <w:r w:rsidR="00640F99" w:rsidRPr="006E4C52">
        <w:rPr>
          <w:lang w:val="fr-FR"/>
        </w:rPr>
        <w:t>a pas bénéficié d</w:t>
      </w:r>
      <w:r w:rsidR="006E4C52" w:rsidRPr="006E4C52">
        <w:rPr>
          <w:lang w:val="fr-FR"/>
        </w:rPr>
        <w:t>’</w:t>
      </w:r>
      <w:r w:rsidR="00640F99" w:rsidRPr="006E4C52">
        <w:rPr>
          <w:lang w:val="fr-FR"/>
        </w:rPr>
        <w:t>un « contrôle efficace » tel que voulu par la prééminence du droit dans une société démocratique</w:t>
      </w:r>
      <w:r w:rsidR="00E736D6" w:rsidRPr="006E4C52">
        <w:rPr>
          <w:lang w:val="fr-FR"/>
        </w:rPr>
        <w:t>. Dans ces circonstances, la Cour considère que l</w:t>
      </w:r>
      <w:r w:rsidR="006E4C52" w:rsidRPr="006E4C52">
        <w:rPr>
          <w:lang w:val="fr-FR"/>
        </w:rPr>
        <w:t>’</w:t>
      </w:r>
      <w:r w:rsidR="00E736D6" w:rsidRPr="006E4C52">
        <w:rPr>
          <w:lang w:val="fr-FR"/>
        </w:rPr>
        <w:t>ingérence dans le droit au respect du domicile d</w:t>
      </w:r>
      <w:r w:rsidRPr="006E4C52">
        <w:rPr>
          <w:lang w:val="fr-FR"/>
        </w:rPr>
        <w:t>u</w:t>
      </w:r>
      <w:r w:rsidR="00E736D6" w:rsidRPr="006E4C52">
        <w:rPr>
          <w:lang w:val="fr-FR"/>
        </w:rPr>
        <w:t xml:space="preserve"> requérant n</w:t>
      </w:r>
      <w:r w:rsidR="006E4C52" w:rsidRPr="006E4C52">
        <w:rPr>
          <w:lang w:val="fr-FR"/>
        </w:rPr>
        <w:t>’</w:t>
      </w:r>
      <w:r w:rsidR="0088131D" w:rsidRPr="006E4C52">
        <w:rPr>
          <w:lang w:val="fr-FR"/>
        </w:rPr>
        <w:t>était pas</w:t>
      </w:r>
      <w:r w:rsidR="00E736D6" w:rsidRPr="006E4C52">
        <w:rPr>
          <w:lang w:val="fr-FR"/>
        </w:rPr>
        <w:t xml:space="preserve"> « prévue par la loi » au sens de l</w:t>
      </w:r>
      <w:r w:rsidR="006E4C52" w:rsidRPr="006E4C52">
        <w:rPr>
          <w:lang w:val="fr-FR"/>
        </w:rPr>
        <w:t>’</w:t>
      </w:r>
      <w:r w:rsidR="00E736D6" w:rsidRPr="006E4C52">
        <w:rPr>
          <w:lang w:val="fr-FR"/>
        </w:rPr>
        <w:t>article 8 § 2 de la Convention.</w:t>
      </w:r>
    </w:p>
    <w:p w:rsidR="008A6FAC" w:rsidRPr="006E4C52" w:rsidRDefault="0084378A" w:rsidP="006E4C52">
      <w:pPr>
        <w:pStyle w:val="ECHRPara"/>
        <w:rPr>
          <w:rFonts w:eastAsiaTheme="minorHAnsi"/>
          <w:lang w:val="fr-FR"/>
        </w:rPr>
      </w:pPr>
      <w:r w:rsidRPr="006E4C52">
        <w:rPr>
          <w:lang w:val="fr-FR"/>
        </w:rPr>
        <w:fldChar w:fldCharType="begin"/>
      </w:r>
      <w:r w:rsidRPr="006E4C52">
        <w:rPr>
          <w:lang w:val="fr-FR"/>
        </w:rPr>
        <w:instrText xml:space="preserve"> SEQ level0 \*arabic </w:instrText>
      </w:r>
      <w:r w:rsidRPr="006E4C52">
        <w:rPr>
          <w:lang w:val="fr-FR"/>
        </w:rPr>
        <w:fldChar w:fldCharType="separate"/>
      </w:r>
      <w:r w:rsidR="006E4C52" w:rsidRPr="006E4C52">
        <w:rPr>
          <w:noProof/>
          <w:lang w:val="fr-FR"/>
        </w:rPr>
        <w:t>52</w:t>
      </w:r>
      <w:r w:rsidRPr="006E4C52">
        <w:rPr>
          <w:lang w:val="fr-FR"/>
        </w:rPr>
        <w:fldChar w:fldCharType="end"/>
      </w:r>
      <w:r w:rsidRPr="006E4C52">
        <w:rPr>
          <w:lang w:val="fr-FR"/>
        </w:rPr>
        <w:t>.  </w:t>
      </w:r>
      <w:r w:rsidR="00E736D6" w:rsidRPr="006E4C52">
        <w:rPr>
          <w:lang w:val="fr-FR"/>
        </w:rPr>
        <w:t>Il y a donc eu violation de l</w:t>
      </w:r>
      <w:r w:rsidR="006E4C52" w:rsidRPr="006E4C52">
        <w:rPr>
          <w:lang w:val="fr-FR"/>
        </w:rPr>
        <w:t>’</w:t>
      </w:r>
      <w:r w:rsidR="00E736D6" w:rsidRPr="006E4C52">
        <w:rPr>
          <w:lang w:val="fr-FR"/>
        </w:rPr>
        <w:t>article 8 de la Convention.</w:t>
      </w:r>
    </w:p>
    <w:p w:rsidR="00E77CB3" w:rsidRPr="006E4C52" w:rsidRDefault="005A0619" w:rsidP="006E4C52">
      <w:pPr>
        <w:pStyle w:val="ECHRHeading1"/>
        <w:rPr>
          <w:lang w:val="fr-FR"/>
        </w:rPr>
      </w:pPr>
      <w:r w:rsidRPr="006E4C52">
        <w:rPr>
          <w:lang w:val="fr-FR"/>
        </w:rPr>
        <w:t>II</w:t>
      </w:r>
      <w:r w:rsidR="00E77CB3" w:rsidRPr="006E4C52">
        <w:rPr>
          <w:lang w:val="fr-FR"/>
        </w:rPr>
        <w:t xml:space="preserve">.  SUR </w:t>
      </w:r>
      <w:r w:rsidR="00A05BA6" w:rsidRPr="006E4C52">
        <w:rPr>
          <w:lang w:val="fr-FR"/>
        </w:rPr>
        <w:t>LES</w:t>
      </w:r>
      <w:r w:rsidR="00FC47B1" w:rsidRPr="006E4C52">
        <w:rPr>
          <w:lang w:val="fr-FR"/>
        </w:rPr>
        <w:t xml:space="preserve"> VIOLATION</w:t>
      </w:r>
      <w:r w:rsidR="00A05BA6" w:rsidRPr="006E4C52">
        <w:rPr>
          <w:lang w:val="fr-FR"/>
        </w:rPr>
        <w:t>S</w:t>
      </w:r>
      <w:r w:rsidR="00FC47B1" w:rsidRPr="006E4C52">
        <w:rPr>
          <w:lang w:val="fr-FR"/>
        </w:rPr>
        <w:t xml:space="preserve"> ALLÉGUÉE</w:t>
      </w:r>
      <w:r w:rsidR="00A05BA6" w:rsidRPr="006E4C52">
        <w:rPr>
          <w:lang w:val="fr-FR"/>
        </w:rPr>
        <w:t>S</w:t>
      </w:r>
      <w:r w:rsidR="00FC47B1" w:rsidRPr="006E4C52">
        <w:rPr>
          <w:lang w:val="fr-FR"/>
        </w:rPr>
        <w:t xml:space="preserve"> DE</w:t>
      </w:r>
      <w:r w:rsidR="00A05BA6" w:rsidRPr="006E4C52">
        <w:rPr>
          <w:lang w:val="fr-FR"/>
        </w:rPr>
        <w:t xml:space="preserve">S </w:t>
      </w:r>
      <w:r w:rsidR="00FC47B1" w:rsidRPr="006E4C52">
        <w:rPr>
          <w:lang w:val="fr-FR"/>
        </w:rPr>
        <w:t>ARTICLE</w:t>
      </w:r>
      <w:r w:rsidR="00A05BA6" w:rsidRPr="006E4C52">
        <w:rPr>
          <w:lang w:val="fr-FR"/>
        </w:rPr>
        <w:t>S 6 ET</w:t>
      </w:r>
      <w:r w:rsidR="00FC47B1" w:rsidRPr="006E4C52">
        <w:rPr>
          <w:lang w:val="fr-FR"/>
        </w:rPr>
        <w:t xml:space="preserve"> 13</w:t>
      </w:r>
      <w:r w:rsidR="00A05BA6" w:rsidRPr="006E4C52">
        <w:rPr>
          <w:lang w:val="fr-FR"/>
        </w:rPr>
        <w:t xml:space="preserve"> DE LA CONVENTION</w:t>
      </w:r>
    </w:p>
    <w:p w:rsidR="00A05BA6" w:rsidRPr="006E4C52" w:rsidRDefault="007709A7" w:rsidP="006E4C52">
      <w:pPr>
        <w:pStyle w:val="ECHRPara"/>
        <w:rPr>
          <w:lang w:val="fr-FR"/>
        </w:rPr>
      </w:pPr>
      <w:r w:rsidRPr="006E4C52">
        <w:rPr>
          <w:lang w:val="fr-FR"/>
        </w:rPr>
        <w:fldChar w:fldCharType="begin"/>
      </w:r>
      <w:r w:rsidRPr="006E4C52">
        <w:rPr>
          <w:lang w:val="fr-FR"/>
        </w:rPr>
        <w:instrText xml:space="preserve"> SEQ level0 \*arabic </w:instrText>
      </w:r>
      <w:r w:rsidRPr="006E4C52">
        <w:rPr>
          <w:lang w:val="fr-FR"/>
        </w:rPr>
        <w:fldChar w:fldCharType="separate"/>
      </w:r>
      <w:r w:rsidR="006E4C52" w:rsidRPr="006E4C52">
        <w:rPr>
          <w:noProof/>
          <w:lang w:val="fr-FR"/>
        </w:rPr>
        <w:t>53</w:t>
      </w:r>
      <w:r w:rsidRPr="006E4C52">
        <w:rPr>
          <w:lang w:val="fr-FR"/>
        </w:rPr>
        <w:fldChar w:fldCharType="end"/>
      </w:r>
      <w:r w:rsidRPr="006E4C52">
        <w:rPr>
          <w:lang w:val="fr-FR"/>
        </w:rPr>
        <w:t>.  </w:t>
      </w:r>
      <w:r w:rsidR="00AF6184" w:rsidRPr="006E4C52">
        <w:rPr>
          <w:lang w:val="fr-FR"/>
        </w:rPr>
        <w:t>Invoquant les articles 6 et 13 de la Convention, l</w:t>
      </w:r>
      <w:r w:rsidRPr="006E4C52">
        <w:rPr>
          <w:lang w:val="fr-FR"/>
        </w:rPr>
        <w:t xml:space="preserve">e requérant se plaint de </w:t>
      </w:r>
      <w:r w:rsidR="00AF6184" w:rsidRPr="006E4C52">
        <w:rPr>
          <w:lang w:val="fr-FR"/>
        </w:rPr>
        <w:t>ne pas avoir disposé d</w:t>
      </w:r>
      <w:r w:rsidR="006E4C52" w:rsidRPr="006E4C52">
        <w:rPr>
          <w:lang w:val="fr-FR"/>
        </w:rPr>
        <w:t>’</w:t>
      </w:r>
      <w:r w:rsidR="00AF6184" w:rsidRPr="006E4C52">
        <w:rPr>
          <w:lang w:val="fr-FR"/>
        </w:rPr>
        <w:t xml:space="preserve">un recours effectif pour </w:t>
      </w:r>
      <w:r w:rsidR="00050898" w:rsidRPr="006E4C52">
        <w:rPr>
          <w:lang w:val="fr-FR"/>
        </w:rPr>
        <w:t>faire valoir ses griefs tirés de l</w:t>
      </w:r>
      <w:r w:rsidR="006E4C52" w:rsidRPr="006E4C52">
        <w:rPr>
          <w:lang w:val="fr-FR"/>
        </w:rPr>
        <w:t>’</w:t>
      </w:r>
      <w:r w:rsidR="00050898" w:rsidRPr="006E4C52">
        <w:rPr>
          <w:lang w:val="fr-FR"/>
        </w:rPr>
        <w:t>article 8.</w:t>
      </w:r>
    </w:p>
    <w:p w:rsidR="00A05BA6" w:rsidRPr="006E4C52" w:rsidRDefault="004A1EB0" w:rsidP="006E4C52">
      <w:pPr>
        <w:pStyle w:val="ECHRPara"/>
        <w:rPr>
          <w:lang w:val="fr-FR"/>
        </w:rPr>
      </w:pPr>
      <w:r w:rsidRPr="006E4C52">
        <w:rPr>
          <w:lang w:val="fr-FR"/>
        </w:rPr>
        <w:fldChar w:fldCharType="begin"/>
      </w:r>
      <w:r w:rsidRPr="006E4C52">
        <w:rPr>
          <w:lang w:val="fr-FR"/>
        </w:rPr>
        <w:instrText xml:space="preserve"> SEQ level0 \*arabic </w:instrText>
      </w:r>
      <w:r w:rsidRPr="006E4C52">
        <w:rPr>
          <w:lang w:val="fr-FR"/>
        </w:rPr>
        <w:fldChar w:fldCharType="separate"/>
      </w:r>
      <w:r w:rsidR="006E4C52" w:rsidRPr="006E4C52">
        <w:rPr>
          <w:noProof/>
          <w:lang w:val="fr-FR"/>
        </w:rPr>
        <w:t>54</w:t>
      </w:r>
      <w:r w:rsidRPr="006E4C52">
        <w:rPr>
          <w:lang w:val="fr-FR"/>
        </w:rPr>
        <w:fldChar w:fldCharType="end"/>
      </w:r>
      <w:r w:rsidRPr="006E4C52">
        <w:rPr>
          <w:lang w:val="fr-FR"/>
        </w:rPr>
        <w:t>.  </w:t>
      </w:r>
      <w:r w:rsidR="00A05BA6" w:rsidRPr="006E4C52">
        <w:rPr>
          <w:lang w:val="fr-FR"/>
        </w:rPr>
        <w:t>La Cour estime que ces griefs se prêtent à être examinés sous l</w:t>
      </w:r>
      <w:r w:rsidR="006E4C52" w:rsidRPr="006E4C52">
        <w:rPr>
          <w:lang w:val="fr-FR"/>
        </w:rPr>
        <w:t>’</w:t>
      </w:r>
      <w:r w:rsidR="00A05BA6" w:rsidRPr="006E4C52">
        <w:rPr>
          <w:lang w:val="fr-FR"/>
        </w:rPr>
        <w:t xml:space="preserve">angle </w:t>
      </w:r>
      <w:r w:rsidR="00E0193A" w:rsidRPr="006E4C52">
        <w:rPr>
          <w:lang w:val="fr-FR"/>
        </w:rPr>
        <w:t>d</w:t>
      </w:r>
      <w:r w:rsidR="00A526B8" w:rsidRPr="006E4C52">
        <w:rPr>
          <w:lang w:val="fr-FR"/>
        </w:rPr>
        <w:t xml:space="preserve">u seul </w:t>
      </w:r>
      <w:r w:rsidR="00A05BA6" w:rsidRPr="006E4C52">
        <w:rPr>
          <w:lang w:val="fr-FR"/>
        </w:rPr>
        <w:t xml:space="preserve">article 13 de la Convention, </w:t>
      </w:r>
      <w:r w:rsidR="00050898" w:rsidRPr="006E4C52">
        <w:rPr>
          <w:lang w:val="fr-FR"/>
        </w:rPr>
        <w:t>ainsi libellé</w:t>
      </w:r>
      <w:r w:rsidR="00A05BA6" w:rsidRPr="006E4C52">
        <w:rPr>
          <w:lang w:val="fr-FR"/>
        </w:rPr>
        <w:t> :</w:t>
      </w:r>
    </w:p>
    <w:p w:rsidR="00A05BA6" w:rsidRPr="006E4C52" w:rsidRDefault="006E4C52" w:rsidP="006E4C52">
      <w:pPr>
        <w:pStyle w:val="JuQuotSub"/>
        <w:rPr>
          <w:lang w:val="fr-FR"/>
        </w:rPr>
      </w:pPr>
      <w:r w:rsidRPr="006E4C52">
        <w:rPr>
          <w:lang w:val="fr-FR"/>
        </w:rPr>
        <w:t>« </w:t>
      </w:r>
      <w:r w:rsidR="004A1EB0" w:rsidRPr="006E4C52">
        <w:rPr>
          <w:lang w:val="fr-FR"/>
        </w:rPr>
        <w:t>Toute personne dont les droits et libertés reconnus dans la (...) Convention ont été violés, a droit à l</w:t>
      </w:r>
      <w:r w:rsidRPr="006E4C52">
        <w:rPr>
          <w:lang w:val="fr-FR"/>
        </w:rPr>
        <w:t>’</w:t>
      </w:r>
      <w:r w:rsidR="004A1EB0" w:rsidRPr="006E4C52">
        <w:rPr>
          <w:lang w:val="fr-FR"/>
        </w:rPr>
        <w:t>octroi d</w:t>
      </w:r>
      <w:r w:rsidRPr="006E4C52">
        <w:rPr>
          <w:lang w:val="fr-FR"/>
        </w:rPr>
        <w:t>’</w:t>
      </w:r>
      <w:r w:rsidR="004A1EB0" w:rsidRPr="006E4C52">
        <w:rPr>
          <w:lang w:val="fr-FR"/>
        </w:rPr>
        <w:t>un recours effectif devant une instance nationale, alors même que la violation aurait été commise par des personnes agissant dans l</w:t>
      </w:r>
      <w:r w:rsidRPr="006E4C52">
        <w:rPr>
          <w:lang w:val="fr-FR"/>
        </w:rPr>
        <w:t>’</w:t>
      </w:r>
      <w:r w:rsidR="004A1EB0" w:rsidRPr="006E4C52">
        <w:rPr>
          <w:lang w:val="fr-FR"/>
        </w:rPr>
        <w:t>exercice de leurs fonctions of</w:t>
      </w:r>
      <w:r w:rsidRPr="006E4C52">
        <w:rPr>
          <w:lang w:val="fr-FR"/>
        </w:rPr>
        <w:t>ficielles. </w:t>
      </w:r>
      <w:r w:rsidR="004A1EB0" w:rsidRPr="006E4C52">
        <w:rPr>
          <w:lang w:val="fr-FR"/>
        </w:rPr>
        <w:t>»</w:t>
      </w:r>
    </w:p>
    <w:p w:rsidR="00F05943" w:rsidRPr="006E4C52" w:rsidRDefault="00F05943" w:rsidP="006E4C52">
      <w:pPr>
        <w:pStyle w:val="ECHRHeading2"/>
        <w:rPr>
          <w:lang w:val="fr-FR"/>
        </w:rPr>
      </w:pPr>
      <w:r w:rsidRPr="006E4C52">
        <w:rPr>
          <w:lang w:val="fr-FR"/>
        </w:rPr>
        <w:lastRenderedPageBreak/>
        <w:t>A.  Sur la recevabilité</w:t>
      </w:r>
    </w:p>
    <w:p w:rsidR="00F05943" w:rsidRPr="006E4C52" w:rsidRDefault="00F05943" w:rsidP="006E4C52">
      <w:pPr>
        <w:pStyle w:val="ECHRPara"/>
        <w:rPr>
          <w:lang w:val="fr-FR"/>
        </w:rPr>
      </w:pPr>
      <w:r w:rsidRPr="006E4C52">
        <w:rPr>
          <w:lang w:val="fr-FR"/>
        </w:rPr>
        <w:fldChar w:fldCharType="begin"/>
      </w:r>
      <w:r w:rsidRPr="006E4C52">
        <w:rPr>
          <w:lang w:val="fr-FR"/>
        </w:rPr>
        <w:instrText xml:space="preserve"> SEQ level0 \*arabic </w:instrText>
      </w:r>
      <w:r w:rsidRPr="006E4C52">
        <w:rPr>
          <w:lang w:val="fr-FR"/>
        </w:rPr>
        <w:fldChar w:fldCharType="separate"/>
      </w:r>
      <w:r w:rsidR="006E4C52" w:rsidRPr="006E4C52">
        <w:rPr>
          <w:noProof/>
          <w:lang w:val="fr-FR"/>
        </w:rPr>
        <w:t>55</w:t>
      </w:r>
      <w:r w:rsidRPr="006E4C52">
        <w:rPr>
          <w:lang w:val="fr-FR"/>
        </w:rPr>
        <w:fldChar w:fldCharType="end"/>
      </w:r>
      <w:r w:rsidRPr="006E4C52">
        <w:rPr>
          <w:lang w:val="fr-FR"/>
        </w:rPr>
        <w:t>.  La Cour relève que ce grief est lié à celui examiné ci-dessus et doit donc aussi être déclaré recevable.</w:t>
      </w:r>
    </w:p>
    <w:p w:rsidR="00F05943" w:rsidRPr="006E4C52" w:rsidRDefault="00F05943" w:rsidP="006E4C52">
      <w:pPr>
        <w:pStyle w:val="ECHRHeading2"/>
        <w:rPr>
          <w:lang w:val="fr-FR"/>
        </w:rPr>
      </w:pPr>
      <w:r w:rsidRPr="006E4C52">
        <w:rPr>
          <w:lang w:val="fr-FR"/>
        </w:rPr>
        <w:t>B.  Sur le fond</w:t>
      </w:r>
    </w:p>
    <w:p w:rsidR="00F05943" w:rsidRPr="006E4C52" w:rsidRDefault="00500047" w:rsidP="006E4C52">
      <w:pPr>
        <w:pStyle w:val="ECHRPara"/>
        <w:rPr>
          <w:lang w:val="fr-FR"/>
        </w:rPr>
      </w:pPr>
      <w:r w:rsidRPr="006E4C52">
        <w:rPr>
          <w:lang w:val="fr-FR"/>
        </w:rPr>
        <w:fldChar w:fldCharType="begin"/>
      </w:r>
      <w:r w:rsidRPr="006E4C52">
        <w:rPr>
          <w:lang w:val="fr-FR"/>
        </w:rPr>
        <w:instrText xml:space="preserve"> SEQ level0 \*arabic </w:instrText>
      </w:r>
      <w:r w:rsidRPr="006E4C52">
        <w:rPr>
          <w:lang w:val="fr-FR"/>
        </w:rPr>
        <w:fldChar w:fldCharType="separate"/>
      </w:r>
      <w:r w:rsidR="006E4C52" w:rsidRPr="006E4C52">
        <w:rPr>
          <w:noProof/>
          <w:lang w:val="fr-FR"/>
        </w:rPr>
        <w:t>56</w:t>
      </w:r>
      <w:r w:rsidRPr="006E4C52">
        <w:rPr>
          <w:lang w:val="fr-FR"/>
        </w:rPr>
        <w:fldChar w:fldCharType="end"/>
      </w:r>
      <w:r w:rsidRPr="006E4C52">
        <w:rPr>
          <w:lang w:val="fr-FR"/>
        </w:rPr>
        <w:t>.  Le requérant soutient qu</w:t>
      </w:r>
      <w:r w:rsidR="006E4C52" w:rsidRPr="006E4C52">
        <w:rPr>
          <w:lang w:val="fr-FR"/>
        </w:rPr>
        <w:t>’</w:t>
      </w:r>
      <w:r w:rsidRPr="006E4C52">
        <w:rPr>
          <w:lang w:val="fr-FR"/>
        </w:rPr>
        <w:t>il ne disposait d</w:t>
      </w:r>
      <w:r w:rsidR="006E4C52" w:rsidRPr="006E4C52">
        <w:rPr>
          <w:lang w:val="fr-FR"/>
        </w:rPr>
        <w:t>’</w:t>
      </w:r>
      <w:r w:rsidRPr="006E4C52">
        <w:rPr>
          <w:lang w:val="fr-FR"/>
        </w:rPr>
        <w:t>aucun recours effectif lui permettant de contester la perquisition de son habitation.</w:t>
      </w:r>
    </w:p>
    <w:p w:rsidR="005F7211" w:rsidRPr="006E4C52" w:rsidRDefault="00500047" w:rsidP="006E4C52">
      <w:pPr>
        <w:pStyle w:val="ECHRPara"/>
        <w:rPr>
          <w:lang w:val="fr-FR"/>
        </w:rPr>
      </w:pPr>
      <w:r w:rsidRPr="006E4C52">
        <w:rPr>
          <w:lang w:val="fr-FR"/>
        </w:rPr>
        <w:fldChar w:fldCharType="begin"/>
      </w:r>
      <w:r w:rsidRPr="006E4C52">
        <w:rPr>
          <w:lang w:val="fr-FR"/>
        </w:rPr>
        <w:instrText xml:space="preserve"> SEQ level0 \*arabic </w:instrText>
      </w:r>
      <w:r w:rsidRPr="006E4C52">
        <w:rPr>
          <w:lang w:val="fr-FR"/>
        </w:rPr>
        <w:fldChar w:fldCharType="separate"/>
      </w:r>
      <w:r w:rsidR="006E4C52" w:rsidRPr="006E4C52">
        <w:rPr>
          <w:noProof/>
          <w:lang w:val="fr-FR"/>
        </w:rPr>
        <w:t>57</w:t>
      </w:r>
      <w:r w:rsidRPr="006E4C52">
        <w:rPr>
          <w:lang w:val="fr-FR"/>
        </w:rPr>
        <w:fldChar w:fldCharType="end"/>
      </w:r>
      <w:r w:rsidRPr="006E4C52">
        <w:rPr>
          <w:lang w:val="fr-FR"/>
        </w:rPr>
        <w:t>.  </w:t>
      </w:r>
      <w:r w:rsidR="00A05BA6" w:rsidRPr="006E4C52">
        <w:rPr>
          <w:lang w:val="fr-FR"/>
        </w:rPr>
        <w:t>Eu égard au constat relatif à l</w:t>
      </w:r>
      <w:r w:rsidR="006E4C52" w:rsidRPr="006E4C52">
        <w:rPr>
          <w:lang w:val="fr-FR"/>
        </w:rPr>
        <w:t>’</w:t>
      </w:r>
      <w:r w:rsidR="00A05BA6" w:rsidRPr="006E4C52">
        <w:rPr>
          <w:lang w:val="fr-FR"/>
        </w:rPr>
        <w:t>article 8</w:t>
      </w:r>
      <w:r w:rsidR="0088131D" w:rsidRPr="006E4C52">
        <w:rPr>
          <w:lang w:val="fr-FR"/>
        </w:rPr>
        <w:t xml:space="preserve"> de la Convention auquel elle est parvenue</w:t>
      </w:r>
      <w:r w:rsidR="00A05BA6" w:rsidRPr="006E4C52">
        <w:rPr>
          <w:lang w:val="fr-FR"/>
        </w:rPr>
        <w:t>, la Cour estime qu</w:t>
      </w:r>
      <w:r w:rsidR="006E4C52" w:rsidRPr="006E4C52">
        <w:rPr>
          <w:lang w:val="fr-FR"/>
        </w:rPr>
        <w:t>’</w:t>
      </w:r>
      <w:r w:rsidR="00A05BA6" w:rsidRPr="006E4C52">
        <w:rPr>
          <w:lang w:val="fr-FR"/>
        </w:rPr>
        <w:t>il n</w:t>
      </w:r>
      <w:r w:rsidR="006E4C52" w:rsidRPr="006E4C52">
        <w:rPr>
          <w:lang w:val="fr-FR"/>
        </w:rPr>
        <w:t>’</w:t>
      </w:r>
      <w:r w:rsidR="00A05BA6" w:rsidRPr="006E4C52">
        <w:rPr>
          <w:lang w:val="fr-FR"/>
        </w:rPr>
        <w:t>y a pas lieu d</w:t>
      </w:r>
      <w:r w:rsidR="006E4C52" w:rsidRPr="006E4C52">
        <w:rPr>
          <w:lang w:val="fr-FR"/>
        </w:rPr>
        <w:t>’</w:t>
      </w:r>
      <w:r w:rsidR="00A05BA6" w:rsidRPr="006E4C52">
        <w:rPr>
          <w:lang w:val="fr-FR"/>
        </w:rPr>
        <w:t xml:space="preserve">examiner </w:t>
      </w:r>
      <w:r w:rsidR="00EC4472" w:rsidRPr="006E4C52">
        <w:rPr>
          <w:lang w:val="fr-FR"/>
        </w:rPr>
        <w:t xml:space="preserve">séparément </w:t>
      </w:r>
      <w:r w:rsidR="00A05BA6" w:rsidRPr="006E4C52">
        <w:rPr>
          <w:lang w:val="fr-FR"/>
        </w:rPr>
        <w:t>s</w:t>
      </w:r>
      <w:r w:rsidR="006E4C52" w:rsidRPr="006E4C52">
        <w:rPr>
          <w:lang w:val="fr-FR"/>
        </w:rPr>
        <w:t>’</w:t>
      </w:r>
      <w:r w:rsidR="00A05BA6" w:rsidRPr="006E4C52">
        <w:rPr>
          <w:lang w:val="fr-FR"/>
        </w:rPr>
        <w:t>il y a eu, en l</w:t>
      </w:r>
      <w:r w:rsidR="006E4C52" w:rsidRPr="006E4C52">
        <w:rPr>
          <w:lang w:val="fr-FR"/>
        </w:rPr>
        <w:t>’</w:t>
      </w:r>
      <w:r w:rsidR="00A05BA6" w:rsidRPr="006E4C52">
        <w:rPr>
          <w:lang w:val="fr-FR"/>
        </w:rPr>
        <w:t xml:space="preserve">espèce, violation de </w:t>
      </w:r>
      <w:r w:rsidR="0088131D" w:rsidRPr="006E4C52">
        <w:rPr>
          <w:lang w:val="fr-FR"/>
        </w:rPr>
        <w:t>l</w:t>
      </w:r>
      <w:r w:rsidR="006E4C52" w:rsidRPr="006E4C52">
        <w:rPr>
          <w:lang w:val="fr-FR"/>
        </w:rPr>
        <w:t>’</w:t>
      </w:r>
      <w:r w:rsidR="0088131D" w:rsidRPr="006E4C52">
        <w:rPr>
          <w:lang w:val="fr-FR"/>
        </w:rPr>
        <w:t>article 13 de la Convention</w:t>
      </w:r>
      <w:r w:rsidR="00A05BA6" w:rsidRPr="006E4C52">
        <w:rPr>
          <w:lang w:val="fr-FR"/>
        </w:rPr>
        <w:t xml:space="preserve"> (voir, entre autres, </w:t>
      </w:r>
      <w:proofErr w:type="spellStart"/>
      <w:r w:rsidR="00A05BA6" w:rsidRPr="006E4C52">
        <w:rPr>
          <w:i/>
          <w:lang w:val="fr-FR"/>
        </w:rPr>
        <w:t>Heino</w:t>
      </w:r>
      <w:proofErr w:type="spellEnd"/>
      <w:r w:rsidR="00A05BA6" w:rsidRPr="006E4C52">
        <w:rPr>
          <w:lang w:val="fr-FR"/>
        </w:rPr>
        <w:t>, précité, § 55</w:t>
      </w:r>
      <w:r w:rsidR="0088131D" w:rsidRPr="006E4C52">
        <w:rPr>
          <w:lang w:val="fr-FR"/>
        </w:rPr>
        <w:t>, et</w:t>
      </w:r>
      <w:r w:rsidR="00A05BA6" w:rsidRPr="006E4C52">
        <w:rPr>
          <w:lang w:val="fr-FR"/>
        </w:rPr>
        <w:t xml:space="preserve"> </w:t>
      </w:r>
      <w:r w:rsidR="00C23B57" w:rsidRPr="006E4C52">
        <w:rPr>
          <w:i/>
          <w:lang w:val="fr-FR"/>
        </w:rPr>
        <w:t xml:space="preserve">DELTA PEKÁRNY </w:t>
      </w:r>
      <w:proofErr w:type="spellStart"/>
      <w:r w:rsidR="00C23B57" w:rsidRPr="006E4C52">
        <w:rPr>
          <w:i/>
          <w:lang w:val="fr-FR"/>
        </w:rPr>
        <w:t>a.s</w:t>
      </w:r>
      <w:proofErr w:type="spellEnd"/>
      <w:r w:rsidR="00C23B57" w:rsidRPr="006E4C52">
        <w:rPr>
          <w:i/>
          <w:lang w:val="fr-FR"/>
        </w:rPr>
        <w:t>.</w:t>
      </w:r>
      <w:r w:rsidR="00C23B57" w:rsidRPr="006E4C52">
        <w:rPr>
          <w:lang w:val="fr-FR"/>
        </w:rPr>
        <w:t xml:space="preserve">, </w:t>
      </w:r>
      <w:r w:rsidR="0088131D" w:rsidRPr="006E4C52">
        <w:rPr>
          <w:lang w:val="fr-FR"/>
        </w:rPr>
        <w:t>précité</w:t>
      </w:r>
      <w:r w:rsidR="00C23B57" w:rsidRPr="006E4C52">
        <w:rPr>
          <w:lang w:val="fr-FR"/>
        </w:rPr>
        <w:t>, § 104</w:t>
      </w:r>
      <w:r w:rsidR="00A05BA6" w:rsidRPr="006E4C52">
        <w:rPr>
          <w:lang w:val="fr-FR"/>
        </w:rPr>
        <w:t>).</w:t>
      </w:r>
    </w:p>
    <w:p w:rsidR="00E77CB3" w:rsidRPr="006E4C52" w:rsidRDefault="005A0619" w:rsidP="006E4C52">
      <w:pPr>
        <w:pStyle w:val="ECHRHeading1"/>
        <w:rPr>
          <w:lang w:val="fr-FR"/>
        </w:rPr>
      </w:pPr>
      <w:r w:rsidRPr="006E4C52">
        <w:rPr>
          <w:lang w:val="fr-FR"/>
        </w:rPr>
        <w:t>III</w:t>
      </w:r>
      <w:r w:rsidR="00E77CB3" w:rsidRPr="006E4C52">
        <w:rPr>
          <w:lang w:val="fr-FR"/>
        </w:rPr>
        <w:t>.  SUR L</w:t>
      </w:r>
      <w:r w:rsidR="006E4C52" w:rsidRPr="006E4C52">
        <w:rPr>
          <w:lang w:val="fr-FR"/>
        </w:rPr>
        <w:t>’</w:t>
      </w:r>
      <w:r w:rsidR="00E77CB3" w:rsidRPr="006E4C52">
        <w:rPr>
          <w:lang w:val="fr-FR"/>
        </w:rPr>
        <w:t>APPLICATION DE L</w:t>
      </w:r>
      <w:r w:rsidR="006E4C52" w:rsidRPr="006E4C52">
        <w:rPr>
          <w:lang w:val="fr-FR"/>
        </w:rPr>
        <w:t>’</w:t>
      </w:r>
      <w:r w:rsidR="00E77CB3" w:rsidRPr="006E4C52">
        <w:rPr>
          <w:lang w:val="fr-FR"/>
        </w:rPr>
        <w:t>ARTICLE 41 DE LA CONVENTION</w:t>
      </w:r>
    </w:p>
    <w:p w:rsidR="00E77CB3" w:rsidRPr="006E4C52" w:rsidRDefault="004024D6" w:rsidP="006E4C52">
      <w:pPr>
        <w:pStyle w:val="ECHRPara"/>
        <w:rPr>
          <w:lang w:val="fr-FR"/>
        </w:rPr>
      </w:pPr>
      <w:r w:rsidRPr="006E4C52">
        <w:rPr>
          <w:lang w:val="fr-FR"/>
        </w:rPr>
        <w:fldChar w:fldCharType="begin"/>
      </w:r>
      <w:r w:rsidRPr="006E4C52">
        <w:rPr>
          <w:lang w:val="fr-FR"/>
        </w:rPr>
        <w:instrText xml:space="preserve"> SEQ level0 \*arabic </w:instrText>
      </w:r>
      <w:r w:rsidRPr="006E4C52">
        <w:rPr>
          <w:lang w:val="fr-FR"/>
        </w:rPr>
        <w:fldChar w:fldCharType="separate"/>
      </w:r>
      <w:r w:rsidR="006E4C52" w:rsidRPr="006E4C52">
        <w:rPr>
          <w:noProof/>
          <w:lang w:val="fr-FR"/>
        </w:rPr>
        <w:t>58</w:t>
      </w:r>
      <w:r w:rsidRPr="006E4C52">
        <w:rPr>
          <w:lang w:val="fr-FR"/>
        </w:rPr>
        <w:fldChar w:fldCharType="end"/>
      </w:r>
      <w:r w:rsidR="00E77CB3" w:rsidRPr="006E4C52">
        <w:rPr>
          <w:lang w:val="fr-FR"/>
        </w:rPr>
        <w:t>.  Aux termes de l</w:t>
      </w:r>
      <w:r w:rsidR="006E4C52" w:rsidRPr="006E4C52">
        <w:rPr>
          <w:lang w:val="fr-FR"/>
        </w:rPr>
        <w:t>’</w:t>
      </w:r>
      <w:r w:rsidR="00E77CB3" w:rsidRPr="006E4C52">
        <w:rPr>
          <w:lang w:val="fr-FR"/>
        </w:rPr>
        <w:t>article 41 de la Convention,</w:t>
      </w:r>
    </w:p>
    <w:p w:rsidR="00E77CB3" w:rsidRPr="006E4C52" w:rsidRDefault="00E77CB3" w:rsidP="006E4C52">
      <w:pPr>
        <w:pStyle w:val="ECHRParaQuote"/>
        <w:keepNext/>
        <w:keepLines/>
        <w:rPr>
          <w:lang w:val="fr-FR"/>
        </w:rPr>
      </w:pPr>
      <w:r w:rsidRPr="006E4C52">
        <w:rPr>
          <w:lang w:val="fr-FR"/>
        </w:rPr>
        <w:t>« Si la Cour déclare qu</w:t>
      </w:r>
      <w:r w:rsidR="006E4C52" w:rsidRPr="006E4C52">
        <w:rPr>
          <w:lang w:val="fr-FR"/>
        </w:rPr>
        <w:t>’</w:t>
      </w:r>
      <w:r w:rsidRPr="006E4C52">
        <w:rPr>
          <w:lang w:val="fr-FR"/>
        </w:rPr>
        <w:t>il y a eu violation de la Convention ou de ses Protocoles, et si le droit interne de la Haute Partie contractante ne permet d</w:t>
      </w:r>
      <w:r w:rsidR="006E4C52" w:rsidRPr="006E4C52">
        <w:rPr>
          <w:lang w:val="fr-FR"/>
        </w:rPr>
        <w:t>’</w:t>
      </w:r>
      <w:r w:rsidRPr="006E4C52">
        <w:rPr>
          <w:lang w:val="fr-FR"/>
        </w:rPr>
        <w:t>effacer qu</w:t>
      </w:r>
      <w:r w:rsidR="006E4C52" w:rsidRPr="006E4C52">
        <w:rPr>
          <w:lang w:val="fr-FR"/>
        </w:rPr>
        <w:t>’</w:t>
      </w:r>
      <w:r w:rsidRPr="006E4C52">
        <w:rPr>
          <w:lang w:val="fr-FR"/>
        </w:rPr>
        <w:t>imparfaitement les conséquences de cette violation, la Cour accorde à la partie lésée, s</w:t>
      </w:r>
      <w:r w:rsidR="006E4C52" w:rsidRPr="006E4C52">
        <w:rPr>
          <w:lang w:val="fr-FR"/>
        </w:rPr>
        <w:t>’</w:t>
      </w:r>
      <w:r w:rsidRPr="006E4C52">
        <w:rPr>
          <w:lang w:val="fr-FR"/>
        </w:rPr>
        <w:t>il y a lieu, une satisfaction équitable. »</w:t>
      </w:r>
    </w:p>
    <w:p w:rsidR="00E77CB3" w:rsidRPr="006E4C52" w:rsidRDefault="004024D6" w:rsidP="006E4C52">
      <w:pPr>
        <w:pStyle w:val="ECHRPara"/>
        <w:rPr>
          <w:lang w:val="fr-FR"/>
        </w:rPr>
      </w:pPr>
      <w:r w:rsidRPr="006E4C52">
        <w:rPr>
          <w:lang w:val="fr-FR"/>
        </w:rPr>
        <w:fldChar w:fldCharType="begin"/>
      </w:r>
      <w:r w:rsidRPr="006E4C52">
        <w:rPr>
          <w:lang w:val="fr-FR"/>
        </w:rPr>
        <w:instrText xml:space="preserve"> SEQ level0 \*arabic </w:instrText>
      </w:r>
      <w:r w:rsidRPr="006E4C52">
        <w:rPr>
          <w:lang w:val="fr-FR"/>
        </w:rPr>
        <w:fldChar w:fldCharType="separate"/>
      </w:r>
      <w:r w:rsidR="006E4C52" w:rsidRPr="006E4C52">
        <w:rPr>
          <w:noProof/>
          <w:lang w:val="fr-FR"/>
        </w:rPr>
        <w:t>59</w:t>
      </w:r>
      <w:r w:rsidRPr="006E4C52">
        <w:rPr>
          <w:lang w:val="fr-FR"/>
        </w:rPr>
        <w:fldChar w:fldCharType="end"/>
      </w:r>
      <w:r w:rsidR="00E77CB3" w:rsidRPr="006E4C52">
        <w:rPr>
          <w:lang w:val="fr-FR"/>
        </w:rPr>
        <w:t>.  </w:t>
      </w:r>
      <w:r w:rsidRPr="006E4C52">
        <w:rPr>
          <w:lang w:val="fr-FR"/>
        </w:rPr>
        <w:t>Le requérant</w:t>
      </w:r>
      <w:r w:rsidR="00E77CB3" w:rsidRPr="006E4C52">
        <w:rPr>
          <w:lang w:val="fr-FR"/>
        </w:rPr>
        <w:t xml:space="preserve"> n</w:t>
      </w:r>
      <w:r w:rsidR="006E4C52" w:rsidRPr="006E4C52">
        <w:rPr>
          <w:lang w:val="fr-FR"/>
        </w:rPr>
        <w:t>’</w:t>
      </w:r>
      <w:r w:rsidRPr="006E4C52">
        <w:rPr>
          <w:lang w:val="fr-FR"/>
        </w:rPr>
        <w:t>a</w:t>
      </w:r>
      <w:r w:rsidR="00E77CB3" w:rsidRPr="006E4C52">
        <w:rPr>
          <w:lang w:val="fr-FR"/>
        </w:rPr>
        <w:t xml:space="preserve"> présenté aucune demande de satisfaction équitable</w:t>
      </w:r>
      <w:r w:rsidRPr="006E4C52">
        <w:rPr>
          <w:lang w:val="fr-FR"/>
        </w:rPr>
        <w:t xml:space="preserve"> dans le délai imparti à cet effet</w:t>
      </w:r>
      <w:r w:rsidR="00E77CB3" w:rsidRPr="006E4C52">
        <w:rPr>
          <w:lang w:val="fr-FR"/>
        </w:rPr>
        <w:t>. Partant, la Cour estime qu</w:t>
      </w:r>
      <w:r w:rsidR="006E4C52" w:rsidRPr="006E4C52">
        <w:rPr>
          <w:lang w:val="fr-FR"/>
        </w:rPr>
        <w:t>’</w:t>
      </w:r>
      <w:r w:rsidR="00E77CB3" w:rsidRPr="006E4C52">
        <w:rPr>
          <w:lang w:val="fr-FR"/>
        </w:rPr>
        <w:t>il n</w:t>
      </w:r>
      <w:r w:rsidR="006E4C52" w:rsidRPr="006E4C52">
        <w:rPr>
          <w:lang w:val="fr-FR"/>
        </w:rPr>
        <w:t>’</w:t>
      </w:r>
      <w:r w:rsidR="00E77CB3" w:rsidRPr="006E4C52">
        <w:rPr>
          <w:lang w:val="fr-FR"/>
        </w:rPr>
        <w:t xml:space="preserve">y a pas lieu de </w:t>
      </w:r>
      <w:r w:rsidRPr="006E4C52">
        <w:rPr>
          <w:lang w:val="fr-FR"/>
        </w:rPr>
        <w:t>lui</w:t>
      </w:r>
      <w:r w:rsidR="00E77CB3" w:rsidRPr="006E4C52">
        <w:rPr>
          <w:lang w:val="fr-FR"/>
        </w:rPr>
        <w:t xml:space="preserve"> octroyer de somme à ce titre.</w:t>
      </w:r>
    </w:p>
    <w:p w:rsidR="00E77CB3" w:rsidRPr="006E4C52" w:rsidRDefault="00E77CB3" w:rsidP="006E4C52">
      <w:pPr>
        <w:pStyle w:val="ECHRTitle1"/>
        <w:keepNext w:val="0"/>
        <w:keepLines w:val="0"/>
        <w:rPr>
          <w:lang w:val="fr-FR"/>
        </w:rPr>
      </w:pPr>
      <w:r w:rsidRPr="006E4C52">
        <w:rPr>
          <w:lang w:val="fr-FR"/>
        </w:rPr>
        <w:t>PAR CES MOTIFS, LA COUR</w:t>
      </w:r>
      <w:r w:rsidR="004024D6" w:rsidRPr="006E4C52">
        <w:rPr>
          <w:lang w:val="fr-FR"/>
        </w:rPr>
        <w:t>, À L</w:t>
      </w:r>
      <w:r w:rsidR="006E4C52" w:rsidRPr="006E4C52">
        <w:rPr>
          <w:lang w:val="fr-FR"/>
        </w:rPr>
        <w:t>’</w:t>
      </w:r>
      <w:r w:rsidR="004024D6" w:rsidRPr="006E4C52">
        <w:rPr>
          <w:lang w:val="fr-FR"/>
        </w:rPr>
        <w:t>UNANIMITÉ,</w:t>
      </w:r>
    </w:p>
    <w:p w:rsidR="00FB2B45" w:rsidRPr="006E4C52" w:rsidRDefault="00FB2B45" w:rsidP="006E4C52">
      <w:pPr>
        <w:pStyle w:val="JuList"/>
        <w:rPr>
          <w:lang w:val="fr-FR"/>
        </w:rPr>
      </w:pPr>
      <w:r w:rsidRPr="006E4C52">
        <w:rPr>
          <w:lang w:val="fr-FR"/>
        </w:rPr>
        <w:t>1.  </w:t>
      </w:r>
      <w:r w:rsidRPr="006E4C52">
        <w:rPr>
          <w:i/>
          <w:lang w:val="fr-FR"/>
        </w:rPr>
        <w:t>Déclare</w:t>
      </w:r>
      <w:r w:rsidRPr="006E4C52">
        <w:rPr>
          <w:lang w:val="fr-FR"/>
        </w:rPr>
        <w:t xml:space="preserve"> </w:t>
      </w:r>
      <w:r w:rsidR="004024D6" w:rsidRPr="006E4C52">
        <w:rPr>
          <w:lang w:val="fr-FR"/>
        </w:rPr>
        <w:t>la requête recevable</w:t>
      </w:r>
      <w:r w:rsidR="00E53073" w:rsidRPr="006E4C52">
        <w:rPr>
          <w:lang w:val="fr-FR"/>
        </w:rPr>
        <w:t> ;</w:t>
      </w:r>
    </w:p>
    <w:p w:rsidR="00E77CB3" w:rsidRPr="006E4C52" w:rsidRDefault="00E77CB3" w:rsidP="006E4C52">
      <w:pPr>
        <w:pStyle w:val="JuList"/>
        <w:rPr>
          <w:lang w:val="fr-FR"/>
        </w:rPr>
      </w:pPr>
    </w:p>
    <w:p w:rsidR="00E77CB3" w:rsidRPr="006E4C52" w:rsidRDefault="0027543A" w:rsidP="006E4C52">
      <w:pPr>
        <w:pStyle w:val="JuList"/>
        <w:rPr>
          <w:lang w:val="fr-FR"/>
        </w:rPr>
      </w:pPr>
      <w:r w:rsidRPr="006E4C52">
        <w:rPr>
          <w:lang w:val="fr-FR"/>
        </w:rPr>
        <w:t>2</w:t>
      </w:r>
      <w:r w:rsidR="00E77CB3" w:rsidRPr="006E4C52">
        <w:rPr>
          <w:lang w:val="fr-FR"/>
        </w:rPr>
        <w:t>.  </w:t>
      </w:r>
      <w:r w:rsidR="00E77CB3" w:rsidRPr="006E4C52">
        <w:rPr>
          <w:i/>
          <w:lang w:val="fr-FR"/>
        </w:rPr>
        <w:t>Dit</w:t>
      </w:r>
      <w:r w:rsidR="00E77CB3" w:rsidRPr="006E4C52">
        <w:rPr>
          <w:lang w:val="fr-FR"/>
        </w:rPr>
        <w:t xml:space="preserve"> qu</w:t>
      </w:r>
      <w:r w:rsidR="006E4C52" w:rsidRPr="006E4C52">
        <w:rPr>
          <w:lang w:val="fr-FR"/>
        </w:rPr>
        <w:t>’</w:t>
      </w:r>
      <w:r w:rsidR="00E77CB3" w:rsidRPr="006E4C52">
        <w:rPr>
          <w:lang w:val="fr-FR"/>
        </w:rPr>
        <w:t>il y a eu violation de l</w:t>
      </w:r>
      <w:r w:rsidR="006E4C52" w:rsidRPr="006E4C52">
        <w:rPr>
          <w:lang w:val="fr-FR"/>
        </w:rPr>
        <w:t>’</w:t>
      </w:r>
      <w:r w:rsidR="00E77CB3" w:rsidRPr="006E4C52">
        <w:rPr>
          <w:lang w:val="fr-FR"/>
        </w:rPr>
        <w:t xml:space="preserve">article </w:t>
      </w:r>
      <w:r w:rsidRPr="006E4C52">
        <w:rPr>
          <w:lang w:val="fr-FR"/>
        </w:rPr>
        <w:t>8</w:t>
      </w:r>
      <w:r w:rsidR="00E77CB3" w:rsidRPr="006E4C52">
        <w:rPr>
          <w:lang w:val="fr-FR"/>
        </w:rPr>
        <w:t xml:space="preserve"> de la Convention ;</w:t>
      </w:r>
    </w:p>
    <w:p w:rsidR="00E77CB3" w:rsidRPr="006E4C52" w:rsidRDefault="00E77CB3" w:rsidP="006E4C52">
      <w:pPr>
        <w:pStyle w:val="JuList"/>
        <w:ind w:left="0" w:firstLine="0"/>
        <w:rPr>
          <w:lang w:val="fr-FR"/>
        </w:rPr>
      </w:pPr>
    </w:p>
    <w:p w:rsidR="00E77CB3" w:rsidRPr="006E4C52" w:rsidRDefault="0027543A" w:rsidP="006E4C52">
      <w:pPr>
        <w:pStyle w:val="JuList"/>
        <w:rPr>
          <w:lang w:val="fr-FR"/>
        </w:rPr>
      </w:pPr>
      <w:r w:rsidRPr="006E4C52">
        <w:rPr>
          <w:lang w:val="fr-FR"/>
        </w:rPr>
        <w:t>3</w:t>
      </w:r>
      <w:r w:rsidR="00E77CB3" w:rsidRPr="006E4C52">
        <w:rPr>
          <w:lang w:val="fr-FR"/>
        </w:rPr>
        <w:t>.  </w:t>
      </w:r>
      <w:r w:rsidR="00E77CB3" w:rsidRPr="006E4C52">
        <w:rPr>
          <w:i/>
          <w:lang w:val="fr-FR"/>
        </w:rPr>
        <w:t>Dit</w:t>
      </w:r>
      <w:r w:rsidR="00E77CB3" w:rsidRPr="006E4C52">
        <w:rPr>
          <w:lang w:val="fr-FR"/>
        </w:rPr>
        <w:t xml:space="preserve"> qu</w:t>
      </w:r>
      <w:r w:rsidR="006E4C52" w:rsidRPr="006E4C52">
        <w:rPr>
          <w:lang w:val="fr-FR"/>
        </w:rPr>
        <w:t>’</w:t>
      </w:r>
      <w:r w:rsidR="00E77CB3" w:rsidRPr="006E4C52">
        <w:rPr>
          <w:lang w:val="fr-FR"/>
        </w:rPr>
        <w:t xml:space="preserve">il </w:t>
      </w:r>
      <w:r w:rsidR="006A6A19" w:rsidRPr="006E4C52">
        <w:rPr>
          <w:lang w:val="fr-FR"/>
        </w:rPr>
        <w:t>n</w:t>
      </w:r>
      <w:r w:rsidR="006E4C52" w:rsidRPr="006E4C52">
        <w:rPr>
          <w:lang w:val="fr-FR"/>
        </w:rPr>
        <w:t>’</w:t>
      </w:r>
      <w:r w:rsidR="006A6A19" w:rsidRPr="006E4C52">
        <w:rPr>
          <w:lang w:val="fr-FR"/>
        </w:rPr>
        <w:t>y a pas lieu d</w:t>
      </w:r>
      <w:r w:rsidR="006E4C52" w:rsidRPr="006E4C52">
        <w:rPr>
          <w:lang w:val="fr-FR"/>
        </w:rPr>
        <w:t>’</w:t>
      </w:r>
      <w:r w:rsidR="006A6A19" w:rsidRPr="006E4C52">
        <w:rPr>
          <w:lang w:val="fr-FR"/>
        </w:rPr>
        <w:t>examiner le grief tiré de l</w:t>
      </w:r>
      <w:r w:rsidR="006E4C52" w:rsidRPr="006E4C52">
        <w:rPr>
          <w:lang w:val="fr-FR"/>
        </w:rPr>
        <w:t>’</w:t>
      </w:r>
      <w:r w:rsidR="006A6A19" w:rsidRPr="006E4C52">
        <w:rPr>
          <w:lang w:val="fr-FR"/>
        </w:rPr>
        <w:t>article 13 de la Convention.</w:t>
      </w:r>
    </w:p>
    <w:p w:rsidR="00E77CB3" w:rsidRPr="006E4C52" w:rsidRDefault="00E77CB3" w:rsidP="006E4C52">
      <w:pPr>
        <w:pStyle w:val="JuParaLast"/>
        <w:keepNext w:val="0"/>
        <w:keepLines w:val="0"/>
        <w:rPr>
          <w:lang w:val="fr-FR"/>
        </w:rPr>
      </w:pPr>
      <w:r w:rsidRPr="006E4C52">
        <w:rPr>
          <w:lang w:val="fr-FR"/>
        </w:rPr>
        <w:t>Fait en français, puis communiqué par écrit le</w:t>
      </w:r>
      <w:r w:rsidR="00FD4293" w:rsidRPr="006E4C52">
        <w:rPr>
          <w:lang w:val="fr-FR"/>
        </w:rPr>
        <w:t xml:space="preserve"> 27 septembre 2018</w:t>
      </w:r>
      <w:r w:rsidRPr="006E4C52">
        <w:rPr>
          <w:lang w:val="fr-FR"/>
        </w:rPr>
        <w:t>, en application de l</w:t>
      </w:r>
      <w:r w:rsidR="006E4C52" w:rsidRPr="006E4C52">
        <w:rPr>
          <w:lang w:val="fr-FR"/>
        </w:rPr>
        <w:t>’</w:t>
      </w:r>
      <w:r w:rsidRPr="006E4C52">
        <w:rPr>
          <w:lang w:val="fr-FR"/>
        </w:rPr>
        <w:t>article 77 §§ 2 et 3 du règlement</w:t>
      </w:r>
      <w:r w:rsidR="00AC0824" w:rsidRPr="006E4C52">
        <w:rPr>
          <w:lang w:val="fr-FR"/>
        </w:rPr>
        <w:t xml:space="preserve"> de la Cour</w:t>
      </w:r>
      <w:r w:rsidRPr="006E4C52">
        <w:rPr>
          <w:lang w:val="fr-FR"/>
        </w:rPr>
        <w:t>.</w:t>
      </w:r>
    </w:p>
    <w:p w:rsidR="004D15F3" w:rsidRPr="006E4C52" w:rsidRDefault="004024D6" w:rsidP="006E4C52">
      <w:pPr>
        <w:pStyle w:val="JuSigned"/>
        <w:tabs>
          <w:tab w:val="clear" w:pos="6407"/>
          <w:tab w:val="center" w:pos="6096"/>
        </w:tabs>
        <w:rPr>
          <w:lang w:val="fr-FR"/>
        </w:rPr>
      </w:pPr>
      <w:r w:rsidRPr="006E4C52">
        <w:rPr>
          <w:lang w:val="fr-FR"/>
        </w:rPr>
        <w:tab/>
        <w:t>Abel Campos</w:t>
      </w:r>
      <w:r w:rsidR="00E77CB3" w:rsidRPr="006E4C52">
        <w:rPr>
          <w:lang w:val="fr-FR"/>
        </w:rPr>
        <w:tab/>
      </w:r>
      <w:r w:rsidRPr="006E4C52">
        <w:rPr>
          <w:szCs w:val="24"/>
          <w:lang w:val="fr-FR"/>
        </w:rPr>
        <w:t>Linos-Alexandre Sicilianos</w:t>
      </w:r>
      <w:r w:rsidR="00E77CB3" w:rsidRPr="006E4C52">
        <w:rPr>
          <w:lang w:val="fr-FR"/>
        </w:rPr>
        <w:br/>
      </w:r>
      <w:r w:rsidR="00E77CB3" w:rsidRPr="006E4C52">
        <w:rPr>
          <w:lang w:val="fr-FR"/>
        </w:rPr>
        <w:tab/>
      </w:r>
      <w:r w:rsidRPr="006E4C52">
        <w:rPr>
          <w:lang w:val="fr-FR"/>
        </w:rPr>
        <w:t>Greffier</w:t>
      </w:r>
      <w:r w:rsidR="00E77CB3" w:rsidRPr="006E4C52">
        <w:rPr>
          <w:lang w:val="fr-FR"/>
        </w:rPr>
        <w:tab/>
      </w:r>
      <w:r w:rsidRPr="006E4C52">
        <w:rPr>
          <w:lang w:val="fr-FR"/>
        </w:rPr>
        <w:t>Président</w:t>
      </w:r>
    </w:p>
    <w:sectPr w:rsidR="004D15F3" w:rsidRPr="006E4C52" w:rsidSect="00F51DD8">
      <w:headerReference w:type="even" r:id="rId15"/>
      <w:headerReference w:type="default" r:id="rId16"/>
      <w:footnotePr>
        <w:numRestart w:val="eachSect"/>
      </w:footnotePr>
      <w:pgSz w:w="11906" w:h="16838" w:code="9"/>
      <w:pgMar w:top="2274" w:right="2274" w:bottom="1985" w:left="2274" w:header="1701"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187" w:rsidRPr="001C3AE1" w:rsidRDefault="00986187" w:rsidP="00E77CB3">
      <w:pPr>
        <w:rPr>
          <w:lang w:val="fr-FR"/>
        </w:rPr>
      </w:pPr>
      <w:r w:rsidRPr="001C3AE1">
        <w:rPr>
          <w:lang w:val="fr-FR"/>
        </w:rPr>
        <w:separator/>
      </w:r>
    </w:p>
  </w:endnote>
  <w:endnote w:type="continuationSeparator" w:id="0">
    <w:p w:rsidR="00986187" w:rsidRPr="001C3AE1" w:rsidRDefault="00986187" w:rsidP="00E77CB3">
      <w:pPr>
        <w:rPr>
          <w:lang w:val="fr-FR"/>
        </w:rPr>
      </w:pPr>
      <w:r w:rsidRPr="001C3AE1">
        <w:rPr>
          <w:lang w:val="fr-FR"/>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77D" w:rsidRPr="00150BFA" w:rsidRDefault="0069177D" w:rsidP="0069177D">
    <w:pPr>
      <w:jc w:val="center"/>
    </w:pPr>
    <w:r>
      <w:rPr>
        <w:noProof/>
        <w:lang w:val="it-IT" w:eastAsia="it-IT"/>
      </w:rPr>
      <w:drawing>
        <wp:inline distT="0" distB="0" distL="0" distR="0" wp14:anchorId="2C4F2F7B" wp14:editId="74DD3CCD">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69177D" w:rsidRDefault="0069177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187" w:rsidRPr="001C3AE1" w:rsidRDefault="00986187" w:rsidP="00E77CB3">
      <w:pPr>
        <w:rPr>
          <w:lang w:val="fr-FR"/>
        </w:rPr>
      </w:pPr>
      <w:r w:rsidRPr="001C3AE1">
        <w:rPr>
          <w:lang w:val="fr-FR"/>
        </w:rPr>
        <w:separator/>
      </w:r>
    </w:p>
  </w:footnote>
  <w:footnote w:type="continuationSeparator" w:id="0">
    <w:p w:rsidR="00986187" w:rsidRPr="001C3AE1" w:rsidRDefault="00986187" w:rsidP="00E77CB3">
      <w:pPr>
        <w:rPr>
          <w:lang w:val="fr-FR"/>
        </w:rPr>
      </w:pPr>
      <w:r w:rsidRPr="001C3AE1">
        <w:rPr>
          <w:lang w:val="fr-FR"/>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77D" w:rsidRPr="0069177D" w:rsidRDefault="0069177D" w:rsidP="0069177D">
    <w:pPr>
      <w:pStyle w:val="Intestazion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77D" w:rsidRPr="00A45145" w:rsidRDefault="0069177D" w:rsidP="0069177D">
    <w:pPr>
      <w:jc w:val="center"/>
    </w:pPr>
    <w:r>
      <w:rPr>
        <w:noProof/>
        <w:lang w:val="it-IT" w:eastAsia="it-IT"/>
      </w:rPr>
      <w:drawing>
        <wp:inline distT="0" distB="0" distL="0" distR="0" wp14:anchorId="2371D67D" wp14:editId="613E40F7">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77D" w:rsidRPr="001C3AE1" w:rsidRDefault="0069177D" w:rsidP="00C611D8">
    <w:pPr>
      <w:pStyle w:val="ECHRHeader"/>
      <w:rPr>
        <w:lang w:val="fr-FR"/>
      </w:rPr>
    </w:pPr>
    <w:r>
      <w:rPr>
        <w:rStyle w:val="Numeropagina"/>
        <w:lang w:val="fr-FR"/>
      </w:rPr>
      <w:fldChar w:fldCharType="begin"/>
    </w:r>
    <w:r>
      <w:rPr>
        <w:rStyle w:val="Numeropagina"/>
        <w:lang w:val="fr-FR"/>
      </w:rPr>
      <w:instrText xml:space="preserve"> PAGE </w:instrText>
    </w:r>
    <w:r>
      <w:rPr>
        <w:rStyle w:val="Numeropagina"/>
        <w:lang w:val="fr-FR"/>
      </w:rPr>
      <w:fldChar w:fldCharType="separate"/>
    </w:r>
    <w:r w:rsidR="0044217D">
      <w:rPr>
        <w:rStyle w:val="Numeropagina"/>
        <w:noProof/>
        <w:lang w:val="fr-FR"/>
      </w:rPr>
      <w:t>10</w:t>
    </w:r>
    <w:r>
      <w:rPr>
        <w:rStyle w:val="Numeropagina"/>
        <w:lang w:val="fr-FR"/>
      </w:rPr>
      <w:fldChar w:fldCharType="end"/>
    </w:r>
    <w:r w:rsidRPr="001C3AE1">
      <w:rPr>
        <w:rStyle w:val="Numeropagina"/>
        <w:lang w:val="fr-FR"/>
      </w:rPr>
      <w:tab/>
    </w:r>
    <w:r>
      <w:rPr>
        <w:noProof/>
        <w:lang w:val="fr-FR"/>
      </w:rPr>
      <w:t>ARRÊT</w:t>
    </w:r>
    <w:r w:rsidRPr="001C3AE1">
      <w:rPr>
        <w:lang w:val="fr-FR"/>
      </w:rPr>
      <w:t xml:space="preserve"> </w:t>
    </w:r>
    <w:r>
      <w:rPr>
        <w:lang w:val="fr-FR"/>
      </w:rPr>
      <w:t>BRAZZI c. ITALIE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77D" w:rsidRPr="001C3AE1" w:rsidRDefault="0069177D" w:rsidP="00C63990">
    <w:pPr>
      <w:pStyle w:val="ECHRHeader"/>
      <w:rPr>
        <w:lang w:val="fr-FR"/>
      </w:rPr>
    </w:pPr>
    <w:r w:rsidRPr="001C3AE1">
      <w:rPr>
        <w:lang w:val="fr-FR"/>
      </w:rPr>
      <w:tab/>
    </w:r>
    <w:r>
      <w:rPr>
        <w:noProof/>
        <w:lang w:val="fr-FR"/>
      </w:rPr>
      <w:t>ARRÊT</w:t>
    </w:r>
    <w:r w:rsidRPr="001C3AE1">
      <w:rPr>
        <w:lang w:val="fr-FR"/>
      </w:rPr>
      <w:t xml:space="preserve"> </w:t>
    </w:r>
    <w:r>
      <w:rPr>
        <w:lang w:val="fr-FR"/>
      </w:rPr>
      <w:t>BRAZZI c. ITALIE</w:t>
    </w:r>
    <w:r w:rsidRPr="001C3AE1">
      <w:rPr>
        <w:lang w:val="fr-FR"/>
      </w:rPr>
      <w:tab/>
    </w:r>
    <w:r>
      <w:rPr>
        <w:rStyle w:val="Numeropagina"/>
        <w:lang w:val="fr-FR"/>
      </w:rPr>
      <w:fldChar w:fldCharType="begin"/>
    </w:r>
    <w:r>
      <w:rPr>
        <w:rStyle w:val="Numeropagina"/>
        <w:lang w:val="fr-FR"/>
      </w:rPr>
      <w:instrText xml:space="preserve"> PAGE </w:instrText>
    </w:r>
    <w:r>
      <w:rPr>
        <w:rStyle w:val="Numeropagina"/>
        <w:lang w:val="fr-FR"/>
      </w:rPr>
      <w:fldChar w:fldCharType="separate"/>
    </w:r>
    <w:r w:rsidR="0044217D">
      <w:rPr>
        <w:rStyle w:val="Numeropagina"/>
        <w:noProof/>
        <w:lang w:val="fr-FR"/>
      </w:rPr>
      <w:t>11</w:t>
    </w:r>
    <w:r>
      <w:rPr>
        <w:rStyle w:val="Numeropagina"/>
        <w:lang w:val="fr-F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0AA2222"/>
    <w:lvl w:ilvl="0">
      <w:start w:val="1"/>
      <w:numFmt w:val="decimal"/>
      <w:pStyle w:val="Numeroelenco5"/>
      <w:lvlText w:val="%1."/>
      <w:lvlJc w:val="left"/>
      <w:pPr>
        <w:tabs>
          <w:tab w:val="num" w:pos="1492"/>
        </w:tabs>
        <w:ind w:left="1492" w:hanging="360"/>
      </w:pPr>
    </w:lvl>
  </w:abstractNum>
  <w:abstractNum w:abstractNumId="1">
    <w:nsid w:val="FFFFFF7D"/>
    <w:multiLevelType w:val="singleLevel"/>
    <w:tmpl w:val="AC189B28"/>
    <w:lvl w:ilvl="0">
      <w:start w:val="1"/>
      <w:numFmt w:val="decimal"/>
      <w:pStyle w:val="Numeroelenco4"/>
      <w:lvlText w:val="%1."/>
      <w:lvlJc w:val="left"/>
      <w:pPr>
        <w:tabs>
          <w:tab w:val="num" w:pos="1209"/>
        </w:tabs>
        <w:ind w:left="1209" w:hanging="360"/>
      </w:pPr>
    </w:lvl>
  </w:abstractNum>
  <w:abstractNum w:abstractNumId="2">
    <w:nsid w:val="FFFFFF7E"/>
    <w:multiLevelType w:val="singleLevel"/>
    <w:tmpl w:val="90C4301E"/>
    <w:lvl w:ilvl="0">
      <w:start w:val="1"/>
      <w:numFmt w:val="decimal"/>
      <w:pStyle w:val="Numeroelenco3"/>
      <w:lvlText w:val="%1."/>
      <w:lvlJc w:val="left"/>
      <w:pPr>
        <w:tabs>
          <w:tab w:val="num" w:pos="926"/>
        </w:tabs>
        <w:ind w:left="926" w:hanging="360"/>
      </w:pPr>
    </w:lvl>
  </w:abstractNum>
  <w:abstractNum w:abstractNumId="3">
    <w:nsid w:val="FFFFFF7F"/>
    <w:multiLevelType w:val="singleLevel"/>
    <w:tmpl w:val="C7268F26"/>
    <w:lvl w:ilvl="0">
      <w:start w:val="1"/>
      <w:numFmt w:val="decimal"/>
      <w:pStyle w:val="Numeroelenco2"/>
      <w:lvlText w:val="%1."/>
      <w:lvlJc w:val="left"/>
      <w:pPr>
        <w:tabs>
          <w:tab w:val="num" w:pos="643"/>
        </w:tabs>
        <w:ind w:left="643" w:hanging="360"/>
      </w:pPr>
    </w:lvl>
  </w:abstractNum>
  <w:abstractNum w:abstractNumId="4">
    <w:nsid w:val="FFFFFF80"/>
    <w:multiLevelType w:val="singleLevel"/>
    <w:tmpl w:val="CFA0A718"/>
    <w:lvl w:ilvl="0">
      <w:start w:val="1"/>
      <w:numFmt w:val="bullet"/>
      <w:pStyle w:val="Puntoelenco5"/>
      <w:lvlText w:val=""/>
      <w:lvlJc w:val="left"/>
      <w:pPr>
        <w:tabs>
          <w:tab w:val="num" w:pos="1492"/>
        </w:tabs>
        <w:ind w:left="1492" w:hanging="360"/>
      </w:pPr>
      <w:rPr>
        <w:rFonts w:ascii="Symbol" w:hAnsi="Symbol" w:hint="default"/>
      </w:rPr>
    </w:lvl>
  </w:abstractNum>
  <w:abstractNum w:abstractNumId="5">
    <w:nsid w:val="FFFFFF81"/>
    <w:multiLevelType w:val="singleLevel"/>
    <w:tmpl w:val="FB382924"/>
    <w:lvl w:ilvl="0">
      <w:start w:val="1"/>
      <w:numFmt w:val="bullet"/>
      <w:pStyle w:val="Puntoelenco4"/>
      <w:lvlText w:val=""/>
      <w:lvlJc w:val="left"/>
      <w:pPr>
        <w:tabs>
          <w:tab w:val="num" w:pos="1209"/>
        </w:tabs>
        <w:ind w:left="1209" w:hanging="360"/>
      </w:pPr>
      <w:rPr>
        <w:rFonts w:ascii="Symbol" w:hAnsi="Symbol" w:hint="default"/>
      </w:rPr>
    </w:lvl>
  </w:abstractNum>
  <w:abstractNum w:abstractNumId="6">
    <w:nsid w:val="FFFFFF82"/>
    <w:multiLevelType w:val="singleLevel"/>
    <w:tmpl w:val="268AD308"/>
    <w:lvl w:ilvl="0">
      <w:start w:val="1"/>
      <w:numFmt w:val="bullet"/>
      <w:pStyle w:val="Puntoelenco3"/>
      <w:lvlText w:val=""/>
      <w:lvlJc w:val="left"/>
      <w:pPr>
        <w:tabs>
          <w:tab w:val="num" w:pos="926"/>
        </w:tabs>
        <w:ind w:left="926" w:hanging="360"/>
      </w:pPr>
      <w:rPr>
        <w:rFonts w:ascii="Symbol" w:hAnsi="Symbol" w:hint="default"/>
      </w:rPr>
    </w:lvl>
  </w:abstractNum>
  <w:abstractNum w:abstractNumId="7">
    <w:nsid w:val="FFFFFF83"/>
    <w:multiLevelType w:val="singleLevel"/>
    <w:tmpl w:val="20501D42"/>
    <w:lvl w:ilvl="0">
      <w:start w:val="1"/>
      <w:numFmt w:val="bullet"/>
      <w:pStyle w:val="Puntoelenco2"/>
      <w:lvlText w:val=""/>
      <w:lvlJc w:val="left"/>
      <w:pPr>
        <w:tabs>
          <w:tab w:val="num" w:pos="643"/>
        </w:tabs>
        <w:ind w:left="643" w:hanging="360"/>
      </w:pPr>
      <w:rPr>
        <w:rFonts w:ascii="Symbol" w:hAnsi="Symbol" w:hint="default"/>
      </w:rPr>
    </w:lvl>
  </w:abstractNum>
  <w:abstractNum w:abstractNumId="8">
    <w:nsid w:val="FFFFFF88"/>
    <w:multiLevelType w:val="singleLevel"/>
    <w:tmpl w:val="CDE43E0C"/>
    <w:lvl w:ilvl="0">
      <w:start w:val="1"/>
      <w:numFmt w:val="decimal"/>
      <w:pStyle w:val="Numeroelenco"/>
      <w:lvlText w:val="%1."/>
      <w:lvlJc w:val="left"/>
      <w:pPr>
        <w:tabs>
          <w:tab w:val="num" w:pos="360"/>
        </w:tabs>
        <w:ind w:left="360" w:hanging="360"/>
      </w:pPr>
    </w:lvl>
  </w:abstractNum>
  <w:abstractNum w:abstractNumId="9">
    <w:nsid w:val="FFFFFF89"/>
    <w:multiLevelType w:val="singleLevel"/>
    <w:tmpl w:val="03AEA0B8"/>
    <w:lvl w:ilvl="0">
      <w:start w:val="1"/>
      <w:numFmt w:val="bullet"/>
      <w:pStyle w:val="Puntoelenco"/>
      <w:lvlText w:val=""/>
      <w:lvlJc w:val="left"/>
      <w:pPr>
        <w:tabs>
          <w:tab w:val="num" w:pos="360"/>
        </w:tabs>
        <w:ind w:left="360" w:hanging="360"/>
      </w:pPr>
      <w:rPr>
        <w:rFonts w:ascii="Symbol" w:hAnsi="Symbol" w:hint="default"/>
      </w:rPr>
    </w:lvl>
  </w:abstractNum>
  <w:abstractNum w:abstractNumId="10">
    <w:nsid w:val="04E8750E"/>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7063F06"/>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5D7306C"/>
    <w:multiLevelType w:val="multilevel"/>
    <w:tmpl w:val="040C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9"/>
  </w:num>
  <w:num w:numId="2">
    <w:abstractNumId w:val="11"/>
  </w:num>
  <w:num w:numId="3">
    <w:abstractNumId w:val="10"/>
  </w:num>
  <w:num w:numId="4">
    <w:abstractNumId w:val="12"/>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13"/>
  </w:num>
  <w:num w:numId="16">
    <w:abstractNumId w:val="13"/>
  </w:num>
  <w:num w:numId="17">
    <w:abstractNumId w:val="13"/>
  </w:num>
  <w:num w:numId="18">
    <w:abstractNumId w:val="13"/>
  </w:num>
  <w:num w:numId="19">
    <w:abstractNumId w:val="13"/>
  </w:num>
  <w:num w:numId="20">
    <w:abstractNumId w:val="13"/>
  </w:num>
  <w:num w:numId="21">
    <w:abstractNumId w:val="13"/>
  </w:num>
  <w:num w:numId="22">
    <w:abstractNumId w:val="13"/>
  </w:num>
  <w:num w:numId="23">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MM" w:val="0"/>
    <w:docVar w:name="NBEMMDOC" w:val="0"/>
  </w:docVars>
  <w:rsids>
    <w:rsidRoot w:val="004024D6"/>
    <w:rsid w:val="00002FAC"/>
    <w:rsid w:val="000041F8"/>
    <w:rsid w:val="000042A8"/>
    <w:rsid w:val="00004308"/>
    <w:rsid w:val="00005BF0"/>
    <w:rsid w:val="00006961"/>
    <w:rsid w:val="00007154"/>
    <w:rsid w:val="000103AE"/>
    <w:rsid w:val="00011D69"/>
    <w:rsid w:val="00012AD3"/>
    <w:rsid w:val="000136FD"/>
    <w:rsid w:val="00015C2D"/>
    <w:rsid w:val="00015F00"/>
    <w:rsid w:val="00021A24"/>
    <w:rsid w:val="00022C1D"/>
    <w:rsid w:val="00025879"/>
    <w:rsid w:val="00031347"/>
    <w:rsid w:val="000335C0"/>
    <w:rsid w:val="00034987"/>
    <w:rsid w:val="00035334"/>
    <w:rsid w:val="000415D2"/>
    <w:rsid w:val="00042ACA"/>
    <w:rsid w:val="00043A74"/>
    <w:rsid w:val="00045315"/>
    <w:rsid w:val="00045777"/>
    <w:rsid w:val="0004591D"/>
    <w:rsid w:val="00050898"/>
    <w:rsid w:val="000602DF"/>
    <w:rsid w:val="00060790"/>
    <w:rsid w:val="00061B05"/>
    <w:rsid w:val="00061F61"/>
    <w:rsid w:val="000632D5"/>
    <w:rsid w:val="000644EE"/>
    <w:rsid w:val="00066A71"/>
    <w:rsid w:val="00070DC4"/>
    <w:rsid w:val="00071E92"/>
    <w:rsid w:val="00076E2C"/>
    <w:rsid w:val="0008248D"/>
    <w:rsid w:val="000828F1"/>
    <w:rsid w:val="000925AD"/>
    <w:rsid w:val="00093B83"/>
    <w:rsid w:val="0009773F"/>
    <w:rsid w:val="0009776C"/>
    <w:rsid w:val="00097D9E"/>
    <w:rsid w:val="000A24EB"/>
    <w:rsid w:val="000B4CA5"/>
    <w:rsid w:val="000B6923"/>
    <w:rsid w:val="000C01D5"/>
    <w:rsid w:val="000C1F24"/>
    <w:rsid w:val="000C5F3C"/>
    <w:rsid w:val="000C6DCC"/>
    <w:rsid w:val="000D1CA9"/>
    <w:rsid w:val="000D47AA"/>
    <w:rsid w:val="000D702F"/>
    <w:rsid w:val="000D721F"/>
    <w:rsid w:val="000E069B"/>
    <w:rsid w:val="000E0E82"/>
    <w:rsid w:val="000E1DC5"/>
    <w:rsid w:val="000E223F"/>
    <w:rsid w:val="000E56E3"/>
    <w:rsid w:val="000E5A6B"/>
    <w:rsid w:val="000E7D45"/>
    <w:rsid w:val="000F00EF"/>
    <w:rsid w:val="000F7081"/>
    <w:rsid w:val="000F7851"/>
    <w:rsid w:val="000F7967"/>
    <w:rsid w:val="0010074E"/>
    <w:rsid w:val="00103C52"/>
    <w:rsid w:val="00104E23"/>
    <w:rsid w:val="00111B0C"/>
    <w:rsid w:val="00113B8C"/>
    <w:rsid w:val="00114D63"/>
    <w:rsid w:val="00116DC2"/>
    <w:rsid w:val="00117A29"/>
    <w:rsid w:val="00120D6C"/>
    <w:rsid w:val="00122806"/>
    <w:rsid w:val="001257EC"/>
    <w:rsid w:val="00130C7B"/>
    <w:rsid w:val="00131144"/>
    <w:rsid w:val="00132695"/>
    <w:rsid w:val="001327A7"/>
    <w:rsid w:val="00133D33"/>
    <w:rsid w:val="00134D64"/>
    <w:rsid w:val="00135A30"/>
    <w:rsid w:val="00135F3F"/>
    <w:rsid w:val="0013612C"/>
    <w:rsid w:val="00137FF6"/>
    <w:rsid w:val="00141650"/>
    <w:rsid w:val="00141CFC"/>
    <w:rsid w:val="00142228"/>
    <w:rsid w:val="00142BCF"/>
    <w:rsid w:val="00142D04"/>
    <w:rsid w:val="00143A52"/>
    <w:rsid w:val="00145F3B"/>
    <w:rsid w:val="001466DE"/>
    <w:rsid w:val="00147F90"/>
    <w:rsid w:val="00150FB3"/>
    <w:rsid w:val="001516A3"/>
    <w:rsid w:val="001572E8"/>
    <w:rsid w:val="00160903"/>
    <w:rsid w:val="0016174F"/>
    <w:rsid w:val="001619D7"/>
    <w:rsid w:val="001626C2"/>
    <w:rsid w:val="00162A12"/>
    <w:rsid w:val="00163CB4"/>
    <w:rsid w:val="00166530"/>
    <w:rsid w:val="00177DCD"/>
    <w:rsid w:val="001832BD"/>
    <w:rsid w:val="00183D3A"/>
    <w:rsid w:val="00185D90"/>
    <w:rsid w:val="00186B6C"/>
    <w:rsid w:val="00186E2C"/>
    <w:rsid w:val="0018725C"/>
    <w:rsid w:val="00191082"/>
    <w:rsid w:val="00192F51"/>
    <w:rsid w:val="001943B5"/>
    <w:rsid w:val="00195134"/>
    <w:rsid w:val="00195BB9"/>
    <w:rsid w:val="0019607A"/>
    <w:rsid w:val="00197AB2"/>
    <w:rsid w:val="001A09B9"/>
    <w:rsid w:val="001A0EDB"/>
    <w:rsid w:val="001A145B"/>
    <w:rsid w:val="001A2460"/>
    <w:rsid w:val="001A2E59"/>
    <w:rsid w:val="001A2EA1"/>
    <w:rsid w:val="001A325B"/>
    <w:rsid w:val="001A3EF2"/>
    <w:rsid w:val="001A674C"/>
    <w:rsid w:val="001B1E6C"/>
    <w:rsid w:val="001B3B24"/>
    <w:rsid w:val="001B7851"/>
    <w:rsid w:val="001B7C57"/>
    <w:rsid w:val="001C0F98"/>
    <w:rsid w:val="001C2A42"/>
    <w:rsid w:val="001C3531"/>
    <w:rsid w:val="001C3AE1"/>
    <w:rsid w:val="001C41FA"/>
    <w:rsid w:val="001D026B"/>
    <w:rsid w:val="001D4459"/>
    <w:rsid w:val="001D4928"/>
    <w:rsid w:val="001D63ED"/>
    <w:rsid w:val="001D6BA9"/>
    <w:rsid w:val="001D7348"/>
    <w:rsid w:val="001D771C"/>
    <w:rsid w:val="001E035B"/>
    <w:rsid w:val="001E0961"/>
    <w:rsid w:val="001E0B6D"/>
    <w:rsid w:val="001E1EEF"/>
    <w:rsid w:val="001E2928"/>
    <w:rsid w:val="001E3EAE"/>
    <w:rsid w:val="001E5A02"/>
    <w:rsid w:val="001E6456"/>
    <w:rsid w:val="001E6F32"/>
    <w:rsid w:val="001F200A"/>
    <w:rsid w:val="001F2145"/>
    <w:rsid w:val="001F26D1"/>
    <w:rsid w:val="001F4E43"/>
    <w:rsid w:val="001F6262"/>
    <w:rsid w:val="001F67B0"/>
    <w:rsid w:val="001F6F11"/>
    <w:rsid w:val="001F7B3D"/>
    <w:rsid w:val="00202985"/>
    <w:rsid w:val="00205A09"/>
    <w:rsid w:val="00205F9F"/>
    <w:rsid w:val="0020752D"/>
    <w:rsid w:val="00210326"/>
    <w:rsid w:val="00210338"/>
    <w:rsid w:val="002115FC"/>
    <w:rsid w:val="00213A89"/>
    <w:rsid w:val="0021423C"/>
    <w:rsid w:val="002146D7"/>
    <w:rsid w:val="00214989"/>
    <w:rsid w:val="002207FD"/>
    <w:rsid w:val="002235F6"/>
    <w:rsid w:val="00230D00"/>
    <w:rsid w:val="00230E9C"/>
    <w:rsid w:val="0023122B"/>
    <w:rsid w:val="00231DCB"/>
    <w:rsid w:val="00231DF7"/>
    <w:rsid w:val="00231FD1"/>
    <w:rsid w:val="002339E0"/>
    <w:rsid w:val="00233CF8"/>
    <w:rsid w:val="0023575D"/>
    <w:rsid w:val="00237148"/>
    <w:rsid w:val="0023739B"/>
    <w:rsid w:val="0024222D"/>
    <w:rsid w:val="002426F7"/>
    <w:rsid w:val="0024320A"/>
    <w:rsid w:val="00243432"/>
    <w:rsid w:val="00243635"/>
    <w:rsid w:val="00244B0E"/>
    <w:rsid w:val="00244F6C"/>
    <w:rsid w:val="00246ABB"/>
    <w:rsid w:val="002532C5"/>
    <w:rsid w:val="002541A6"/>
    <w:rsid w:val="00255A83"/>
    <w:rsid w:val="00260C03"/>
    <w:rsid w:val="0026540E"/>
    <w:rsid w:val="00273E1B"/>
    <w:rsid w:val="00275123"/>
    <w:rsid w:val="002752D6"/>
    <w:rsid w:val="0027543A"/>
    <w:rsid w:val="00276F39"/>
    <w:rsid w:val="00282240"/>
    <w:rsid w:val="00286A13"/>
    <w:rsid w:val="00291379"/>
    <w:rsid w:val="002919CD"/>
    <w:rsid w:val="002948AD"/>
    <w:rsid w:val="002969C6"/>
    <w:rsid w:val="00297C23"/>
    <w:rsid w:val="002A01CC"/>
    <w:rsid w:val="002A61B1"/>
    <w:rsid w:val="002A663C"/>
    <w:rsid w:val="002B3BE4"/>
    <w:rsid w:val="002B444B"/>
    <w:rsid w:val="002B5887"/>
    <w:rsid w:val="002C0E05"/>
    <w:rsid w:val="002C0E27"/>
    <w:rsid w:val="002C217B"/>
    <w:rsid w:val="002C3040"/>
    <w:rsid w:val="002C41E7"/>
    <w:rsid w:val="002C7E3A"/>
    <w:rsid w:val="002D022D"/>
    <w:rsid w:val="002D03C7"/>
    <w:rsid w:val="002D0E63"/>
    <w:rsid w:val="002D23B6"/>
    <w:rsid w:val="002D24BB"/>
    <w:rsid w:val="002D44C7"/>
    <w:rsid w:val="002E02CB"/>
    <w:rsid w:val="002E0C87"/>
    <w:rsid w:val="002E205C"/>
    <w:rsid w:val="002E218D"/>
    <w:rsid w:val="002E2743"/>
    <w:rsid w:val="002E6C1D"/>
    <w:rsid w:val="002F2AF7"/>
    <w:rsid w:val="002F7E1C"/>
    <w:rsid w:val="0030145B"/>
    <w:rsid w:val="00301A75"/>
    <w:rsid w:val="00302F70"/>
    <w:rsid w:val="0030336F"/>
    <w:rsid w:val="0030375E"/>
    <w:rsid w:val="00304CDD"/>
    <w:rsid w:val="00307123"/>
    <w:rsid w:val="00312A30"/>
    <w:rsid w:val="003175BA"/>
    <w:rsid w:val="00320F57"/>
    <w:rsid w:val="00320F72"/>
    <w:rsid w:val="003233DD"/>
    <w:rsid w:val="0032371E"/>
    <w:rsid w:val="0032463E"/>
    <w:rsid w:val="003252F0"/>
    <w:rsid w:val="00326224"/>
    <w:rsid w:val="00336303"/>
    <w:rsid w:val="00337CC6"/>
    <w:rsid w:val="00337EE4"/>
    <w:rsid w:val="00340967"/>
    <w:rsid w:val="00340FFD"/>
    <w:rsid w:val="00345AA0"/>
    <w:rsid w:val="00347339"/>
    <w:rsid w:val="003506B1"/>
    <w:rsid w:val="00354F8C"/>
    <w:rsid w:val="003563E3"/>
    <w:rsid w:val="00356AC7"/>
    <w:rsid w:val="00357AEE"/>
    <w:rsid w:val="00360179"/>
    <w:rsid w:val="003609FA"/>
    <w:rsid w:val="00363D93"/>
    <w:rsid w:val="00364C55"/>
    <w:rsid w:val="00366A5A"/>
    <w:rsid w:val="003670CF"/>
    <w:rsid w:val="00370349"/>
    <w:rsid w:val="003710C8"/>
    <w:rsid w:val="003750BE"/>
    <w:rsid w:val="00381B61"/>
    <w:rsid w:val="00383BE9"/>
    <w:rsid w:val="00384B57"/>
    <w:rsid w:val="00384D70"/>
    <w:rsid w:val="00386F2E"/>
    <w:rsid w:val="00387B9D"/>
    <w:rsid w:val="0039364F"/>
    <w:rsid w:val="003939ED"/>
    <w:rsid w:val="003955D9"/>
    <w:rsid w:val="00396686"/>
    <w:rsid w:val="0039778E"/>
    <w:rsid w:val="003A3A7A"/>
    <w:rsid w:val="003A787C"/>
    <w:rsid w:val="003B0C6A"/>
    <w:rsid w:val="003B26DD"/>
    <w:rsid w:val="003B2814"/>
    <w:rsid w:val="003B2E4D"/>
    <w:rsid w:val="003B4941"/>
    <w:rsid w:val="003C02F5"/>
    <w:rsid w:val="003C1C98"/>
    <w:rsid w:val="003C5714"/>
    <w:rsid w:val="003C6B9F"/>
    <w:rsid w:val="003C6E2A"/>
    <w:rsid w:val="003D0299"/>
    <w:rsid w:val="003D09C0"/>
    <w:rsid w:val="003D1683"/>
    <w:rsid w:val="003D6A10"/>
    <w:rsid w:val="003E0A35"/>
    <w:rsid w:val="003E4411"/>
    <w:rsid w:val="003E5270"/>
    <w:rsid w:val="003E6D80"/>
    <w:rsid w:val="003F05FA"/>
    <w:rsid w:val="003F244A"/>
    <w:rsid w:val="003F30B8"/>
    <w:rsid w:val="003F4C45"/>
    <w:rsid w:val="003F5F7B"/>
    <w:rsid w:val="003F68EC"/>
    <w:rsid w:val="003F7D64"/>
    <w:rsid w:val="004024D6"/>
    <w:rsid w:val="00402B21"/>
    <w:rsid w:val="004030A7"/>
    <w:rsid w:val="00410901"/>
    <w:rsid w:val="00411CD9"/>
    <w:rsid w:val="004124B1"/>
    <w:rsid w:val="00412D05"/>
    <w:rsid w:val="0041406D"/>
    <w:rsid w:val="00414300"/>
    <w:rsid w:val="004147EA"/>
    <w:rsid w:val="00425C67"/>
    <w:rsid w:val="00427839"/>
    <w:rsid w:val="00427E7A"/>
    <w:rsid w:val="004302D0"/>
    <w:rsid w:val="00430F9F"/>
    <w:rsid w:val="004345CA"/>
    <w:rsid w:val="00434EC4"/>
    <w:rsid w:val="00436B78"/>
    <w:rsid w:val="00436C49"/>
    <w:rsid w:val="0044217D"/>
    <w:rsid w:val="004428C3"/>
    <w:rsid w:val="00445366"/>
    <w:rsid w:val="0044681A"/>
    <w:rsid w:val="00446EC2"/>
    <w:rsid w:val="00447F5B"/>
    <w:rsid w:val="0045067D"/>
    <w:rsid w:val="00453072"/>
    <w:rsid w:val="0045608B"/>
    <w:rsid w:val="004619C5"/>
    <w:rsid w:val="00461DB0"/>
    <w:rsid w:val="00463926"/>
    <w:rsid w:val="00464C9A"/>
    <w:rsid w:val="004741F5"/>
    <w:rsid w:val="00474239"/>
    <w:rsid w:val="00474F3D"/>
    <w:rsid w:val="004763E8"/>
    <w:rsid w:val="00477E3A"/>
    <w:rsid w:val="00480C60"/>
    <w:rsid w:val="00480CE7"/>
    <w:rsid w:val="004814FF"/>
    <w:rsid w:val="00482473"/>
    <w:rsid w:val="00483E5F"/>
    <w:rsid w:val="00485AB2"/>
    <w:rsid w:val="00485FF9"/>
    <w:rsid w:val="004907F0"/>
    <w:rsid w:val="0049140B"/>
    <w:rsid w:val="004923A5"/>
    <w:rsid w:val="00496BFB"/>
    <w:rsid w:val="00497EDD"/>
    <w:rsid w:val="004A15C7"/>
    <w:rsid w:val="004A1EB0"/>
    <w:rsid w:val="004A2418"/>
    <w:rsid w:val="004B013B"/>
    <w:rsid w:val="004B112B"/>
    <w:rsid w:val="004C01E4"/>
    <w:rsid w:val="004C086C"/>
    <w:rsid w:val="004C1F56"/>
    <w:rsid w:val="004C27BC"/>
    <w:rsid w:val="004C3E9A"/>
    <w:rsid w:val="004C5AE1"/>
    <w:rsid w:val="004C636D"/>
    <w:rsid w:val="004C6AF1"/>
    <w:rsid w:val="004C7ADF"/>
    <w:rsid w:val="004D15F3"/>
    <w:rsid w:val="004D2054"/>
    <w:rsid w:val="004D5311"/>
    <w:rsid w:val="004D5DCC"/>
    <w:rsid w:val="004D7329"/>
    <w:rsid w:val="004D744C"/>
    <w:rsid w:val="004E15D0"/>
    <w:rsid w:val="004E34FF"/>
    <w:rsid w:val="004E680F"/>
    <w:rsid w:val="004F104B"/>
    <w:rsid w:val="004F10AF"/>
    <w:rsid w:val="004F11A4"/>
    <w:rsid w:val="004F1969"/>
    <w:rsid w:val="004F2389"/>
    <w:rsid w:val="004F2979"/>
    <w:rsid w:val="004F304D"/>
    <w:rsid w:val="004F61BE"/>
    <w:rsid w:val="004F66B1"/>
    <w:rsid w:val="00500047"/>
    <w:rsid w:val="005029CE"/>
    <w:rsid w:val="00502C83"/>
    <w:rsid w:val="005041A9"/>
    <w:rsid w:val="00504D24"/>
    <w:rsid w:val="00511C07"/>
    <w:rsid w:val="00512459"/>
    <w:rsid w:val="005173A6"/>
    <w:rsid w:val="00520BAA"/>
    <w:rsid w:val="00523BB2"/>
    <w:rsid w:val="00525208"/>
    <w:rsid w:val="005257A5"/>
    <w:rsid w:val="005264C0"/>
    <w:rsid w:val="00526A8A"/>
    <w:rsid w:val="00527E34"/>
    <w:rsid w:val="0053087D"/>
    <w:rsid w:val="00531DF2"/>
    <w:rsid w:val="005333BC"/>
    <w:rsid w:val="0054362D"/>
    <w:rsid w:val="005442EE"/>
    <w:rsid w:val="005465E0"/>
    <w:rsid w:val="00547353"/>
    <w:rsid w:val="005474E7"/>
    <w:rsid w:val="00550BC1"/>
    <w:rsid w:val="005512A3"/>
    <w:rsid w:val="00552EBD"/>
    <w:rsid w:val="00553E3F"/>
    <w:rsid w:val="00555483"/>
    <w:rsid w:val="00555752"/>
    <w:rsid w:val="005578CE"/>
    <w:rsid w:val="00560429"/>
    <w:rsid w:val="00562781"/>
    <w:rsid w:val="005636B5"/>
    <w:rsid w:val="00565F4D"/>
    <w:rsid w:val="00566E67"/>
    <w:rsid w:val="0057271C"/>
    <w:rsid w:val="00572845"/>
    <w:rsid w:val="00574C83"/>
    <w:rsid w:val="00576234"/>
    <w:rsid w:val="0058692D"/>
    <w:rsid w:val="0058758C"/>
    <w:rsid w:val="00592772"/>
    <w:rsid w:val="00592D4F"/>
    <w:rsid w:val="0059574A"/>
    <w:rsid w:val="00596468"/>
    <w:rsid w:val="00597275"/>
    <w:rsid w:val="00597AC6"/>
    <w:rsid w:val="005A02CB"/>
    <w:rsid w:val="005A0619"/>
    <w:rsid w:val="005A1B9B"/>
    <w:rsid w:val="005A6751"/>
    <w:rsid w:val="005B092E"/>
    <w:rsid w:val="005B100A"/>
    <w:rsid w:val="005B152C"/>
    <w:rsid w:val="005B1EE0"/>
    <w:rsid w:val="005B2B24"/>
    <w:rsid w:val="005B37D4"/>
    <w:rsid w:val="005B4425"/>
    <w:rsid w:val="005B4B94"/>
    <w:rsid w:val="005C3DBA"/>
    <w:rsid w:val="005C3EE8"/>
    <w:rsid w:val="005C559A"/>
    <w:rsid w:val="005D34F9"/>
    <w:rsid w:val="005D4190"/>
    <w:rsid w:val="005D67A3"/>
    <w:rsid w:val="005D6B8D"/>
    <w:rsid w:val="005E2988"/>
    <w:rsid w:val="005E3085"/>
    <w:rsid w:val="005E3331"/>
    <w:rsid w:val="005E3412"/>
    <w:rsid w:val="005E37C6"/>
    <w:rsid w:val="005E685A"/>
    <w:rsid w:val="005E6FB2"/>
    <w:rsid w:val="005F3BA9"/>
    <w:rsid w:val="005F51E1"/>
    <w:rsid w:val="005F7211"/>
    <w:rsid w:val="006047D0"/>
    <w:rsid w:val="006047F1"/>
    <w:rsid w:val="00604D79"/>
    <w:rsid w:val="00611C80"/>
    <w:rsid w:val="00613C9B"/>
    <w:rsid w:val="00614F41"/>
    <w:rsid w:val="00617B65"/>
    <w:rsid w:val="00617E0D"/>
    <w:rsid w:val="00620692"/>
    <w:rsid w:val="00621187"/>
    <w:rsid w:val="006242CA"/>
    <w:rsid w:val="00627507"/>
    <w:rsid w:val="006325E4"/>
    <w:rsid w:val="00633717"/>
    <w:rsid w:val="006344E1"/>
    <w:rsid w:val="00640F99"/>
    <w:rsid w:val="00646454"/>
    <w:rsid w:val="00650A78"/>
    <w:rsid w:val="00650C1A"/>
    <w:rsid w:val="0065298D"/>
    <w:rsid w:val="006545C4"/>
    <w:rsid w:val="00654852"/>
    <w:rsid w:val="0066157F"/>
    <w:rsid w:val="00661971"/>
    <w:rsid w:val="00661CE8"/>
    <w:rsid w:val="006623D9"/>
    <w:rsid w:val="00662BA9"/>
    <w:rsid w:val="0066550C"/>
    <w:rsid w:val="00667B26"/>
    <w:rsid w:val="00667E24"/>
    <w:rsid w:val="00667EFE"/>
    <w:rsid w:val="006716F2"/>
    <w:rsid w:val="00674AE6"/>
    <w:rsid w:val="00680F40"/>
    <w:rsid w:val="006818D8"/>
    <w:rsid w:val="00682BF2"/>
    <w:rsid w:val="00685749"/>
    <w:rsid w:val="0068587D"/>
    <w:rsid w:val="006859CE"/>
    <w:rsid w:val="00691270"/>
    <w:rsid w:val="0069137D"/>
    <w:rsid w:val="0069177D"/>
    <w:rsid w:val="00691837"/>
    <w:rsid w:val="00694A2E"/>
    <w:rsid w:val="00694BA8"/>
    <w:rsid w:val="00694E51"/>
    <w:rsid w:val="00695422"/>
    <w:rsid w:val="00696F28"/>
    <w:rsid w:val="006A037C"/>
    <w:rsid w:val="006A0E9D"/>
    <w:rsid w:val="006A246D"/>
    <w:rsid w:val="006A36F4"/>
    <w:rsid w:val="006A3A20"/>
    <w:rsid w:val="006A406F"/>
    <w:rsid w:val="006A5765"/>
    <w:rsid w:val="006A5D3A"/>
    <w:rsid w:val="006A6A19"/>
    <w:rsid w:val="006B2F41"/>
    <w:rsid w:val="006B3686"/>
    <w:rsid w:val="006C1BCB"/>
    <w:rsid w:val="006C23D4"/>
    <w:rsid w:val="006C2EDA"/>
    <w:rsid w:val="006C33B7"/>
    <w:rsid w:val="006C5779"/>
    <w:rsid w:val="006C64BE"/>
    <w:rsid w:val="006C7BB0"/>
    <w:rsid w:val="006D1854"/>
    <w:rsid w:val="006D3237"/>
    <w:rsid w:val="006E21EA"/>
    <w:rsid w:val="006E2D72"/>
    <w:rsid w:val="006E2E37"/>
    <w:rsid w:val="006E3CF1"/>
    <w:rsid w:val="006E4C52"/>
    <w:rsid w:val="006E7E80"/>
    <w:rsid w:val="006F48CA"/>
    <w:rsid w:val="006F4A70"/>
    <w:rsid w:val="006F64DD"/>
    <w:rsid w:val="007041BE"/>
    <w:rsid w:val="00711B9F"/>
    <w:rsid w:val="007125A9"/>
    <w:rsid w:val="00715127"/>
    <w:rsid w:val="00715E8E"/>
    <w:rsid w:val="007200C4"/>
    <w:rsid w:val="007224D6"/>
    <w:rsid w:val="007230F5"/>
    <w:rsid w:val="00723580"/>
    <w:rsid w:val="007235CA"/>
    <w:rsid w:val="00723755"/>
    <w:rsid w:val="007241E1"/>
    <w:rsid w:val="0072611E"/>
    <w:rsid w:val="00727C0C"/>
    <w:rsid w:val="0073136C"/>
    <w:rsid w:val="00731F0F"/>
    <w:rsid w:val="0073256D"/>
    <w:rsid w:val="00733250"/>
    <w:rsid w:val="00733DFC"/>
    <w:rsid w:val="00734259"/>
    <w:rsid w:val="00741404"/>
    <w:rsid w:val="007449E5"/>
    <w:rsid w:val="00746638"/>
    <w:rsid w:val="00747196"/>
    <w:rsid w:val="00747FF0"/>
    <w:rsid w:val="00750627"/>
    <w:rsid w:val="007513B3"/>
    <w:rsid w:val="007529BC"/>
    <w:rsid w:val="00764D4E"/>
    <w:rsid w:val="00765A1F"/>
    <w:rsid w:val="00765F78"/>
    <w:rsid w:val="007709A7"/>
    <w:rsid w:val="0077163E"/>
    <w:rsid w:val="00775B6D"/>
    <w:rsid w:val="00776D68"/>
    <w:rsid w:val="0077732C"/>
    <w:rsid w:val="00782FCD"/>
    <w:rsid w:val="007835F3"/>
    <w:rsid w:val="007850EE"/>
    <w:rsid w:val="00785B95"/>
    <w:rsid w:val="0078683E"/>
    <w:rsid w:val="0078737D"/>
    <w:rsid w:val="00790E96"/>
    <w:rsid w:val="00793366"/>
    <w:rsid w:val="007952DA"/>
    <w:rsid w:val="00796B13"/>
    <w:rsid w:val="007A0725"/>
    <w:rsid w:val="007A374B"/>
    <w:rsid w:val="007A6D6F"/>
    <w:rsid w:val="007A716F"/>
    <w:rsid w:val="007B270A"/>
    <w:rsid w:val="007B4B56"/>
    <w:rsid w:val="007C0695"/>
    <w:rsid w:val="007C1C7F"/>
    <w:rsid w:val="007C419A"/>
    <w:rsid w:val="007C4CC8"/>
    <w:rsid w:val="007C5300"/>
    <w:rsid w:val="007C5426"/>
    <w:rsid w:val="007C5798"/>
    <w:rsid w:val="007D0A20"/>
    <w:rsid w:val="007D2267"/>
    <w:rsid w:val="007D4832"/>
    <w:rsid w:val="007E21B2"/>
    <w:rsid w:val="007E2C4E"/>
    <w:rsid w:val="007E3ED4"/>
    <w:rsid w:val="007E48C2"/>
    <w:rsid w:val="007E5FBE"/>
    <w:rsid w:val="007E6F39"/>
    <w:rsid w:val="007F1905"/>
    <w:rsid w:val="007F4F51"/>
    <w:rsid w:val="007F55CE"/>
    <w:rsid w:val="007F55E3"/>
    <w:rsid w:val="007F5E41"/>
    <w:rsid w:val="007F6367"/>
    <w:rsid w:val="00801300"/>
    <w:rsid w:val="00802C64"/>
    <w:rsid w:val="00804C2A"/>
    <w:rsid w:val="00805E52"/>
    <w:rsid w:val="008061D0"/>
    <w:rsid w:val="0080763C"/>
    <w:rsid w:val="00810B38"/>
    <w:rsid w:val="00812F85"/>
    <w:rsid w:val="008204C7"/>
    <w:rsid w:val="00820992"/>
    <w:rsid w:val="008214E0"/>
    <w:rsid w:val="00823602"/>
    <w:rsid w:val="008255F5"/>
    <w:rsid w:val="008262F8"/>
    <w:rsid w:val="0083014E"/>
    <w:rsid w:val="0083214A"/>
    <w:rsid w:val="008323C4"/>
    <w:rsid w:val="008332C8"/>
    <w:rsid w:val="00834220"/>
    <w:rsid w:val="0084351A"/>
    <w:rsid w:val="0084378A"/>
    <w:rsid w:val="00843DA0"/>
    <w:rsid w:val="00844C8F"/>
    <w:rsid w:val="00845723"/>
    <w:rsid w:val="00851299"/>
    <w:rsid w:val="00851EF9"/>
    <w:rsid w:val="00852F96"/>
    <w:rsid w:val="00855C90"/>
    <w:rsid w:val="008577FD"/>
    <w:rsid w:val="00860B03"/>
    <w:rsid w:val="008635F9"/>
    <w:rsid w:val="0086497A"/>
    <w:rsid w:val="008713A1"/>
    <w:rsid w:val="008717CF"/>
    <w:rsid w:val="008754AB"/>
    <w:rsid w:val="00875AB3"/>
    <w:rsid w:val="0088060C"/>
    <w:rsid w:val="0088131D"/>
    <w:rsid w:val="008851E6"/>
    <w:rsid w:val="008878D0"/>
    <w:rsid w:val="00893576"/>
    <w:rsid w:val="00893E73"/>
    <w:rsid w:val="008A5287"/>
    <w:rsid w:val="008A6998"/>
    <w:rsid w:val="008A6FAC"/>
    <w:rsid w:val="008A71C0"/>
    <w:rsid w:val="008B02DC"/>
    <w:rsid w:val="008B1B6C"/>
    <w:rsid w:val="008B57CE"/>
    <w:rsid w:val="008C26DE"/>
    <w:rsid w:val="008D2225"/>
    <w:rsid w:val="008D3657"/>
    <w:rsid w:val="008D416A"/>
    <w:rsid w:val="008D4752"/>
    <w:rsid w:val="008D7298"/>
    <w:rsid w:val="008E17EB"/>
    <w:rsid w:val="008E271C"/>
    <w:rsid w:val="008E2BCB"/>
    <w:rsid w:val="008E418E"/>
    <w:rsid w:val="008E5870"/>
    <w:rsid w:val="008E5BC6"/>
    <w:rsid w:val="008E6A25"/>
    <w:rsid w:val="008F27F0"/>
    <w:rsid w:val="008F4737"/>
    <w:rsid w:val="008F48E1"/>
    <w:rsid w:val="008F4938"/>
    <w:rsid w:val="008F5193"/>
    <w:rsid w:val="00900FA5"/>
    <w:rsid w:val="009013A7"/>
    <w:rsid w:val="009017FB"/>
    <w:rsid w:val="009017FC"/>
    <w:rsid w:val="00903DF3"/>
    <w:rsid w:val="00903E4E"/>
    <w:rsid w:val="00903E79"/>
    <w:rsid w:val="00904D72"/>
    <w:rsid w:val="0090506B"/>
    <w:rsid w:val="009050C9"/>
    <w:rsid w:val="009066FC"/>
    <w:rsid w:val="009140A3"/>
    <w:rsid w:val="009144A2"/>
    <w:rsid w:val="0091510C"/>
    <w:rsid w:val="00915286"/>
    <w:rsid w:val="00915A09"/>
    <w:rsid w:val="00915F3E"/>
    <w:rsid w:val="00922D51"/>
    <w:rsid w:val="009259AC"/>
    <w:rsid w:val="00926AD5"/>
    <w:rsid w:val="00926F38"/>
    <w:rsid w:val="00934301"/>
    <w:rsid w:val="00936C2D"/>
    <w:rsid w:val="00936CD1"/>
    <w:rsid w:val="00941747"/>
    <w:rsid w:val="00941EFB"/>
    <w:rsid w:val="0094654F"/>
    <w:rsid w:val="00947551"/>
    <w:rsid w:val="00947AFB"/>
    <w:rsid w:val="0095042F"/>
    <w:rsid w:val="009514FA"/>
    <w:rsid w:val="00951D7D"/>
    <w:rsid w:val="00955056"/>
    <w:rsid w:val="009566EB"/>
    <w:rsid w:val="009630C7"/>
    <w:rsid w:val="00963324"/>
    <w:rsid w:val="009672ED"/>
    <w:rsid w:val="009677B6"/>
    <w:rsid w:val="0097244E"/>
    <w:rsid w:val="00972B55"/>
    <w:rsid w:val="009743B7"/>
    <w:rsid w:val="009776A2"/>
    <w:rsid w:val="00980705"/>
    <w:rsid w:val="0098097B"/>
    <w:rsid w:val="0098228B"/>
    <w:rsid w:val="009828DA"/>
    <w:rsid w:val="009831E4"/>
    <w:rsid w:val="00985BAB"/>
    <w:rsid w:val="00986187"/>
    <w:rsid w:val="00994E7D"/>
    <w:rsid w:val="009A00AB"/>
    <w:rsid w:val="009A00D7"/>
    <w:rsid w:val="009A48C5"/>
    <w:rsid w:val="009A4D9C"/>
    <w:rsid w:val="009A7B93"/>
    <w:rsid w:val="009B053C"/>
    <w:rsid w:val="009B09A6"/>
    <w:rsid w:val="009B1B5F"/>
    <w:rsid w:val="009B27EE"/>
    <w:rsid w:val="009B41F6"/>
    <w:rsid w:val="009B4B3F"/>
    <w:rsid w:val="009B61C1"/>
    <w:rsid w:val="009B6673"/>
    <w:rsid w:val="009C191B"/>
    <w:rsid w:val="009C1F1B"/>
    <w:rsid w:val="009C2BD6"/>
    <w:rsid w:val="009C5881"/>
    <w:rsid w:val="009C640B"/>
    <w:rsid w:val="009C708C"/>
    <w:rsid w:val="009D09DF"/>
    <w:rsid w:val="009D16B0"/>
    <w:rsid w:val="009D5BF9"/>
    <w:rsid w:val="009D6407"/>
    <w:rsid w:val="009E1674"/>
    <w:rsid w:val="009E1F32"/>
    <w:rsid w:val="009E49B9"/>
    <w:rsid w:val="009E776C"/>
    <w:rsid w:val="009F0D1F"/>
    <w:rsid w:val="009F70CD"/>
    <w:rsid w:val="00A00144"/>
    <w:rsid w:val="00A02F5E"/>
    <w:rsid w:val="00A05BA6"/>
    <w:rsid w:val="00A163E4"/>
    <w:rsid w:val="00A16DA1"/>
    <w:rsid w:val="00A1726E"/>
    <w:rsid w:val="00A17E2A"/>
    <w:rsid w:val="00A204CF"/>
    <w:rsid w:val="00A23D49"/>
    <w:rsid w:val="00A254C4"/>
    <w:rsid w:val="00A27004"/>
    <w:rsid w:val="00A30C29"/>
    <w:rsid w:val="00A3153A"/>
    <w:rsid w:val="00A33742"/>
    <w:rsid w:val="00A33CAE"/>
    <w:rsid w:val="00A34DD6"/>
    <w:rsid w:val="00A36819"/>
    <w:rsid w:val="00A36989"/>
    <w:rsid w:val="00A43308"/>
    <w:rsid w:val="00A43628"/>
    <w:rsid w:val="00A43BD5"/>
    <w:rsid w:val="00A46B3F"/>
    <w:rsid w:val="00A52386"/>
    <w:rsid w:val="00A526B8"/>
    <w:rsid w:val="00A5367A"/>
    <w:rsid w:val="00A54192"/>
    <w:rsid w:val="00A6035E"/>
    <w:rsid w:val="00A6144C"/>
    <w:rsid w:val="00A653F0"/>
    <w:rsid w:val="00A66617"/>
    <w:rsid w:val="00A671F8"/>
    <w:rsid w:val="00A673A4"/>
    <w:rsid w:val="00A67531"/>
    <w:rsid w:val="00A724AE"/>
    <w:rsid w:val="00A73329"/>
    <w:rsid w:val="00A74BC1"/>
    <w:rsid w:val="00A761EF"/>
    <w:rsid w:val="00A76D39"/>
    <w:rsid w:val="00A77097"/>
    <w:rsid w:val="00A77F18"/>
    <w:rsid w:val="00A80C3F"/>
    <w:rsid w:val="00A82359"/>
    <w:rsid w:val="00A827F3"/>
    <w:rsid w:val="00A8486D"/>
    <w:rsid w:val="00A85CBE"/>
    <w:rsid w:val="00A865D2"/>
    <w:rsid w:val="00A90402"/>
    <w:rsid w:val="00A948FB"/>
    <w:rsid w:val="00A94C20"/>
    <w:rsid w:val="00AA227F"/>
    <w:rsid w:val="00AA3BC7"/>
    <w:rsid w:val="00AA754A"/>
    <w:rsid w:val="00AA755B"/>
    <w:rsid w:val="00AB099E"/>
    <w:rsid w:val="00AB4328"/>
    <w:rsid w:val="00AB71BE"/>
    <w:rsid w:val="00AC0824"/>
    <w:rsid w:val="00AC3F39"/>
    <w:rsid w:val="00AC3FE7"/>
    <w:rsid w:val="00AC4EBF"/>
    <w:rsid w:val="00AC5A41"/>
    <w:rsid w:val="00AD412E"/>
    <w:rsid w:val="00AD6F3C"/>
    <w:rsid w:val="00AE0A2E"/>
    <w:rsid w:val="00AE24D6"/>
    <w:rsid w:val="00AE354C"/>
    <w:rsid w:val="00AE582D"/>
    <w:rsid w:val="00AF272E"/>
    <w:rsid w:val="00AF2BFD"/>
    <w:rsid w:val="00AF40A8"/>
    <w:rsid w:val="00AF4B07"/>
    <w:rsid w:val="00AF54D9"/>
    <w:rsid w:val="00AF5CC8"/>
    <w:rsid w:val="00AF6184"/>
    <w:rsid w:val="00AF6186"/>
    <w:rsid w:val="00AF7A3A"/>
    <w:rsid w:val="00B004CA"/>
    <w:rsid w:val="00B01239"/>
    <w:rsid w:val="00B01D3C"/>
    <w:rsid w:val="00B0732B"/>
    <w:rsid w:val="00B13A5C"/>
    <w:rsid w:val="00B152B9"/>
    <w:rsid w:val="00B160DB"/>
    <w:rsid w:val="00B17F87"/>
    <w:rsid w:val="00B20836"/>
    <w:rsid w:val="00B235BB"/>
    <w:rsid w:val="00B27A44"/>
    <w:rsid w:val="00B27CE2"/>
    <w:rsid w:val="00B30BBF"/>
    <w:rsid w:val="00B33C03"/>
    <w:rsid w:val="00B36174"/>
    <w:rsid w:val="00B40E61"/>
    <w:rsid w:val="00B41215"/>
    <w:rsid w:val="00B4303C"/>
    <w:rsid w:val="00B446AD"/>
    <w:rsid w:val="00B44E56"/>
    <w:rsid w:val="00B46543"/>
    <w:rsid w:val="00B47D33"/>
    <w:rsid w:val="00B506D0"/>
    <w:rsid w:val="00B52BE0"/>
    <w:rsid w:val="00B53AE6"/>
    <w:rsid w:val="00B54133"/>
    <w:rsid w:val="00B5442A"/>
    <w:rsid w:val="00B6019B"/>
    <w:rsid w:val="00B701ED"/>
    <w:rsid w:val="00B71C1F"/>
    <w:rsid w:val="00B73992"/>
    <w:rsid w:val="00B7493D"/>
    <w:rsid w:val="00B757BA"/>
    <w:rsid w:val="00B8086C"/>
    <w:rsid w:val="00B85A04"/>
    <w:rsid w:val="00B861B4"/>
    <w:rsid w:val="00B86DFE"/>
    <w:rsid w:val="00B87120"/>
    <w:rsid w:val="00B90990"/>
    <w:rsid w:val="00B91A1C"/>
    <w:rsid w:val="00B91FDE"/>
    <w:rsid w:val="00B922FF"/>
    <w:rsid w:val="00B9272B"/>
    <w:rsid w:val="00B9281E"/>
    <w:rsid w:val="00B93925"/>
    <w:rsid w:val="00B93ECF"/>
    <w:rsid w:val="00B94BB8"/>
    <w:rsid w:val="00B95187"/>
    <w:rsid w:val="00B963BB"/>
    <w:rsid w:val="00B966C5"/>
    <w:rsid w:val="00B9776F"/>
    <w:rsid w:val="00BA1620"/>
    <w:rsid w:val="00BA2D55"/>
    <w:rsid w:val="00BA4124"/>
    <w:rsid w:val="00BA71B1"/>
    <w:rsid w:val="00BA74FB"/>
    <w:rsid w:val="00BB0637"/>
    <w:rsid w:val="00BB0C15"/>
    <w:rsid w:val="00BB2111"/>
    <w:rsid w:val="00BB345F"/>
    <w:rsid w:val="00BB68EA"/>
    <w:rsid w:val="00BC1C27"/>
    <w:rsid w:val="00BC3D1C"/>
    <w:rsid w:val="00BC47F6"/>
    <w:rsid w:val="00BC4A8F"/>
    <w:rsid w:val="00BC6BBF"/>
    <w:rsid w:val="00BD0653"/>
    <w:rsid w:val="00BD1572"/>
    <w:rsid w:val="00BD5D68"/>
    <w:rsid w:val="00BD68D9"/>
    <w:rsid w:val="00BD79CD"/>
    <w:rsid w:val="00BE14E3"/>
    <w:rsid w:val="00BE18F0"/>
    <w:rsid w:val="00BE1A3E"/>
    <w:rsid w:val="00BE2F8A"/>
    <w:rsid w:val="00BE3774"/>
    <w:rsid w:val="00BE41E5"/>
    <w:rsid w:val="00BF03C4"/>
    <w:rsid w:val="00BF4109"/>
    <w:rsid w:val="00BF4CC3"/>
    <w:rsid w:val="00BF5954"/>
    <w:rsid w:val="00BF6940"/>
    <w:rsid w:val="00BF6F99"/>
    <w:rsid w:val="00BF7DAE"/>
    <w:rsid w:val="00C029F3"/>
    <w:rsid w:val="00C03C35"/>
    <w:rsid w:val="00C04943"/>
    <w:rsid w:val="00C054C7"/>
    <w:rsid w:val="00C057B5"/>
    <w:rsid w:val="00C06E15"/>
    <w:rsid w:val="00C07765"/>
    <w:rsid w:val="00C1262B"/>
    <w:rsid w:val="00C1363D"/>
    <w:rsid w:val="00C1539C"/>
    <w:rsid w:val="00C206B5"/>
    <w:rsid w:val="00C222AC"/>
    <w:rsid w:val="00C22687"/>
    <w:rsid w:val="00C22F0A"/>
    <w:rsid w:val="00C23B57"/>
    <w:rsid w:val="00C24185"/>
    <w:rsid w:val="00C3209D"/>
    <w:rsid w:val="00C32E4D"/>
    <w:rsid w:val="00C333A0"/>
    <w:rsid w:val="00C36408"/>
    <w:rsid w:val="00C36A81"/>
    <w:rsid w:val="00C41974"/>
    <w:rsid w:val="00C4652E"/>
    <w:rsid w:val="00C50364"/>
    <w:rsid w:val="00C539BF"/>
    <w:rsid w:val="00C53F4A"/>
    <w:rsid w:val="00C54125"/>
    <w:rsid w:val="00C55637"/>
    <w:rsid w:val="00C55B54"/>
    <w:rsid w:val="00C579A3"/>
    <w:rsid w:val="00C60348"/>
    <w:rsid w:val="00C6098E"/>
    <w:rsid w:val="00C60F9A"/>
    <w:rsid w:val="00C611D8"/>
    <w:rsid w:val="00C6152C"/>
    <w:rsid w:val="00C6250D"/>
    <w:rsid w:val="00C63990"/>
    <w:rsid w:val="00C64747"/>
    <w:rsid w:val="00C64EF6"/>
    <w:rsid w:val="00C65050"/>
    <w:rsid w:val="00C674F0"/>
    <w:rsid w:val="00C70E36"/>
    <w:rsid w:val="00C71AAF"/>
    <w:rsid w:val="00C74810"/>
    <w:rsid w:val="00C75537"/>
    <w:rsid w:val="00C76DEB"/>
    <w:rsid w:val="00C85762"/>
    <w:rsid w:val="00C86D36"/>
    <w:rsid w:val="00C90D68"/>
    <w:rsid w:val="00C91601"/>
    <w:rsid w:val="00C939FE"/>
    <w:rsid w:val="00C97506"/>
    <w:rsid w:val="00CA4BDA"/>
    <w:rsid w:val="00CB1F66"/>
    <w:rsid w:val="00CB28F5"/>
    <w:rsid w:val="00CB2951"/>
    <w:rsid w:val="00CB56DB"/>
    <w:rsid w:val="00CC053D"/>
    <w:rsid w:val="00CC3173"/>
    <w:rsid w:val="00CC3FE5"/>
    <w:rsid w:val="00CC55B5"/>
    <w:rsid w:val="00CC61B6"/>
    <w:rsid w:val="00CC62F4"/>
    <w:rsid w:val="00CC71E6"/>
    <w:rsid w:val="00CD126E"/>
    <w:rsid w:val="00CD16F8"/>
    <w:rsid w:val="00CD282B"/>
    <w:rsid w:val="00CD4C35"/>
    <w:rsid w:val="00CD5BEE"/>
    <w:rsid w:val="00CD7369"/>
    <w:rsid w:val="00CE0B0E"/>
    <w:rsid w:val="00CE3831"/>
    <w:rsid w:val="00CF32B2"/>
    <w:rsid w:val="00CF3679"/>
    <w:rsid w:val="00CF3867"/>
    <w:rsid w:val="00D00ABB"/>
    <w:rsid w:val="00D02EEC"/>
    <w:rsid w:val="00D03551"/>
    <w:rsid w:val="00D06A63"/>
    <w:rsid w:val="00D07504"/>
    <w:rsid w:val="00D07E0E"/>
    <w:rsid w:val="00D11478"/>
    <w:rsid w:val="00D15ED0"/>
    <w:rsid w:val="00D16680"/>
    <w:rsid w:val="00D16A7A"/>
    <w:rsid w:val="00D21B3E"/>
    <w:rsid w:val="00D21FED"/>
    <w:rsid w:val="00D2380E"/>
    <w:rsid w:val="00D23DAD"/>
    <w:rsid w:val="00D24251"/>
    <w:rsid w:val="00D250D7"/>
    <w:rsid w:val="00D32215"/>
    <w:rsid w:val="00D33B2A"/>
    <w:rsid w:val="00D343E2"/>
    <w:rsid w:val="00D34A71"/>
    <w:rsid w:val="00D361A2"/>
    <w:rsid w:val="00D371CD"/>
    <w:rsid w:val="00D37C1F"/>
    <w:rsid w:val="00D42811"/>
    <w:rsid w:val="00D42AFF"/>
    <w:rsid w:val="00D44C2E"/>
    <w:rsid w:val="00D45414"/>
    <w:rsid w:val="00D45913"/>
    <w:rsid w:val="00D52BF1"/>
    <w:rsid w:val="00D566BD"/>
    <w:rsid w:val="00D576CF"/>
    <w:rsid w:val="00D57A4D"/>
    <w:rsid w:val="00D6046F"/>
    <w:rsid w:val="00D60AA7"/>
    <w:rsid w:val="00D62681"/>
    <w:rsid w:val="00D6435F"/>
    <w:rsid w:val="00D66494"/>
    <w:rsid w:val="00D7010D"/>
    <w:rsid w:val="00D70902"/>
    <w:rsid w:val="00D71091"/>
    <w:rsid w:val="00D7187A"/>
    <w:rsid w:val="00D75E28"/>
    <w:rsid w:val="00D76402"/>
    <w:rsid w:val="00D772C2"/>
    <w:rsid w:val="00D8008E"/>
    <w:rsid w:val="00D80837"/>
    <w:rsid w:val="00D810DE"/>
    <w:rsid w:val="00D82C45"/>
    <w:rsid w:val="00D84910"/>
    <w:rsid w:val="00D908A8"/>
    <w:rsid w:val="00D95468"/>
    <w:rsid w:val="00D977B6"/>
    <w:rsid w:val="00DA4A31"/>
    <w:rsid w:val="00DA729D"/>
    <w:rsid w:val="00DA7B04"/>
    <w:rsid w:val="00DB0066"/>
    <w:rsid w:val="00DB36C2"/>
    <w:rsid w:val="00DC169B"/>
    <w:rsid w:val="00DC2AB9"/>
    <w:rsid w:val="00DC329D"/>
    <w:rsid w:val="00DC63F0"/>
    <w:rsid w:val="00DC7B7F"/>
    <w:rsid w:val="00DD2306"/>
    <w:rsid w:val="00DD4914"/>
    <w:rsid w:val="00DD4AAB"/>
    <w:rsid w:val="00DD5146"/>
    <w:rsid w:val="00DD6BE4"/>
    <w:rsid w:val="00DD6EE5"/>
    <w:rsid w:val="00DE0CDA"/>
    <w:rsid w:val="00DE15A6"/>
    <w:rsid w:val="00DE386C"/>
    <w:rsid w:val="00DE4D35"/>
    <w:rsid w:val="00DE572F"/>
    <w:rsid w:val="00DF098B"/>
    <w:rsid w:val="00DF0F18"/>
    <w:rsid w:val="00DF11C4"/>
    <w:rsid w:val="00DF210C"/>
    <w:rsid w:val="00DF4B6A"/>
    <w:rsid w:val="00E016CE"/>
    <w:rsid w:val="00E0193A"/>
    <w:rsid w:val="00E01E65"/>
    <w:rsid w:val="00E02C09"/>
    <w:rsid w:val="00E04D59"/>
    <w:rsid w:val="00E0753B"/>
    <w:rsid w:val="00E07DA1"/>
    <w:rsid w:val="00E123CB"/>
    <w:rsid w:val="00E177B5"/>
    <w:rsid w:val="00E20D53"/>
    <w:rsid w:val="00E20E13"/>
    <w:rsid w:val="00E21C3F"/>
    <w:rsid w:val="00E21DBC"/>
    <w:rsid w:val="00E23517"/>
    <w:rsid w:val="00E24B13"/>
    <w:rsid w:val="00E275D7"/>
    <w:rsid w:val="00E27DBE"/>
    <w:rsid w:val="00E31471"/>
    <w:rsid w:val="00E32AB1"/>
    <w:rsid w:val="00E36C71"/>
    <w:rsid w:val="00E373F5"/>
    <w:rsid w:val="00E37C32"/>
    <w:rsid w:val="00E40404"/>
    <w:rsid w:val="00E40595"/>
    <w:rsid w:val="00E4529A"/>
    <w:rsid w:val="00E459C6"/>
    <w:rsid w:val="00E47589"/>
    <w:rsid w:val="00E53073"/>
    <w:rsid w:val="00E56E1A"/>
    <w:rsid w:val="00E570D3"/>
    <w:rsid w:val="00E60845"/>
    <w:rsid w:val="00E6200A"/>
    <w:rsid w:val="00E6353A"/>
    <w:rsid w:val="00E638EF"/>
    <w:rsid w:val="00E64915"/>
    <w:rsid w:val="00E661D4"/>
    <w:rsid w:val="00E70091"/>
    <w:rsid w:val="00E7076E"/>
    <w:rsid w:val="00E709C0"/>
    <w:rsid w:val="00E7130B"/>
    <w:rsid w:val="00E720F5"/>
    <w:rsid w:val="00E72371"/>
    <w:rsid w:val="00E736D6"/>
    <w:rsid w:val="00E76D47"/>
    <w:rsid w:val="00E776B3"/>
    <w:rsid w:val="00E77CB3"/>
    <w:rsid w:val="00E80F81"/>
    <w:rsid w:val="00E8167C"/>
    <w:rsid w:val="00E826EC"/>
    <w:rsid w:val="00E849F7"/>
    <w:rsid w:val="00E85A89"/>
    <w:rsid w:val="00E90302"/>
    <w:rsid w:val="00E9136E"/>
    <w:rsid w:val="00E97396"/>
    <w:rsid w:val="00EA185E"/>
    <w:rsid w:val="00EA22F4"/>
    <w:rsid w:val="00EA26E7"/>
    <w:rsid w:val="00EA3687"/>
    <w:rsid w:val="00EA592A"/>
    <w:rsid w:val="00EB14E4"/>
    <w:rsid w:val="00EB17BB"/>
    <w:rsid w:val="00EB32A5"/>
    <w:rsid w:val="00EB34ED"/>
    <w:rsid w:val="00EB61C5"/>
    <w:rsid w:val="00EB7BE0"/>
    <w:rsid w:val="00EB7E63"/>
    <w:rsid w:val="00EC09E9"/>
    <w:rsid w:val="00EC315E"/>
    <w:rsid w:val="00EC38CA"/>
    <w:rsid w:val="00EC3D10"/>
    <w:rsid w:val="00EC4472"/>
    <w:rsid w:val="00EC5474"/>
    <w:rsid w:val="00EC6609"/>
    <w:rsid w:val="00EC6991"/>
    <w:rsid w:val="00ED0495"/>
    <w:rsid w:val="00ED077C"/>
    <w:rsid w:val="00ED1190"/>
    <w:rsid w:val="00ED3AC2"/>
    <w:rsid w:val="00ED41B0"/>
    <w:rsid w:val="00ED43CD"/>
    <w:rsid w:val="00ED6544"/>
    <w:rsid w:val="00ED6EA0"/>
    <w:rsid w:val="00EE0277"/>
    <w:rsid w:val="00EE09B2"/>
    <w:rsid w:val="00EE3E00"/>
    <w:rsid w:val="00EE5A56"/>
    <w:rsid w:val="00EE5DD2"/>
    <w:rsid w:val="00EE76FA"/>
    <w:rsid w:val="00EF0A2E"/>
    <w:rsid w:val="00EF1A78"/>
    <w:rsid w:val="00EF3E36"/>
    <w:rsid w:val="00EF63C2"/>
    <w:rsid w:val="00F00A79"/>
    <w:rsid w:val="00F00E86"/>
    <w:rsid w:val="00F05943"/>
    <w:rsid w:val="00F07C1E"/>
    <w:rsid w:val="00F105DB"/>
    <w:rsid w:val="00F132BC"/>
    <w:rsid w:val="00F13D80"/>
    <w:rsid w:val="00F15550"/>
    <w:rsid w:val="00F16AAA"/>
    <w:rsid w:val="00F179AD"/>
    <w:rsid w:val="00F21161"/>
    <w:rsid w:val="00F218EF"/>
    <w:rsid w:val="00F21BC7"/>
    <w:rsid w:val="00F23184"/>
    <w:rsid w:val="00F266A2"/>
    <w:rsid w:val="00F27E1E"/>
    <w:rsid w:val="00F32269"/>
    <w:rsid w:val="00F51DD8"/>
    <w:rsid w:val="00F525C1"/>
    <w:rsid w:val="00F5323A"/>
    <w:rsid w:val="00F53C26"/>
    <w:rsid w:val="00F56763"/>
    <w:rsid w:val="00F56A6F"/>
    <w:rsid w:val="00F5709C"/>
    <w:rsid w:val="00F64EF1"/>
    <w:rsid w:val="00F7139F"/>
    <w:rsid w:val="00F73C13"/>
    <w:rsid w:val="00F74636"/>
    <w:rsid w:val="00F7521C"/>
    <w:rsid w:val="00F75762"/>
    <w:rsid w:val="00F7756E"/>
    <w:rsid w:val="00F8765F"/>
    <w:rsid w:val="00F8794E"/>
    <w:rsid w:val="00F90767"/>
    <w:rsid w:val="00F92804"/>
    <w:rsid w:val="00FA3A72"/>
    <w:rsid w:val="00FA3C96"/>
    <w:rsid w:val="00FA67E3"/>
    <w:rsid w:val="00FA685B"/>
    <w:rsid w:val="00FA6AD0"/>
    <w:rsid w:val="00FB016E"/>
    <w:rsid w:val="00FB0C01"/>
    <w:rsid w:val="00FB2B45"/>
    <w:rsid w:val="00FB2CAB"/>
    <w:rsid w:val="00FB33F7"/>
    <w:rsid w:val="00FB46F5"/>
    <w:rsid w:val="00FC0FC6"/>
    <w:rsid w:val="00FC154F"/>
    <w:rsid w:val="00FC18F2"/>
    <w:rsid w:val="00FC39E5"/>
    <w:rsid w:val="00FC3A78"/>
    <w:rsid w:val="00FC47B1"/>
    <w:rsid w:val="00FC6200"/>
    <w:rsid w:val="00FC75B2"/>
    <w:rsid w:val="00FD1005"/>
    <w:rsid w:val="00FD4293"/>
    <w:rsid w:val="00FD4672"/>
    <w:rsid w:val="00FD5ECF"/>
    <w:rsid w:val="00FD6C75"/>
    <w:rsid w:val="00FE2C2A"/>
    <w:rsid w:val="00FE3AE8"/>
    <w:rsid w:val="00FE4EEE"/>
    <w:rsid w:val="00FE71B3"/>
    <w:rsid w:val="00FE7FFA"/>
    <w:rsid w:val="00FF0397"/>
    <w:rsid w:val="00FF245F"/>
    <w:rsid w:val="00FF42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57"/>
    <w:lsdException w:name="footer" w:uiPriority="57"/>
    <w:lsdException w:name="caption" w:qFormat="1"/>
    <w:lsdException w:name="List Number" w:unhideWhenUsed="0"/>
    <w:lsdException w:name="List 4" w:unhideWhenUsed="0"/>
    <w:lsdException w:name="List 5" w:unhideWhenUsed="0"/>
    <w:lsdException w:name="Title" w:semiHidden="0" w:unhideWhenUsed="0" w:qFormat="1"/>
    <w:lsdException w:name="Default Paragraph Font" w:uiPriority="1"/>
    <w:lsdException w:name="Subtitle" w:unhideWhenUsed="0" w:qFormat="1"/>
    <w:lsdException w:name="Salutation" w:unhideWhenUsed="0"/>
    <w:lsdException w:name="Date" w:unhideWhenUsed="0"/>
    <w:lsdException w:name="Body Text First Indent" w:unhideWhenUsed="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e">
    <w:name w:val="Normal"/>
    <w:semiHidden/>
    <w:rsid w:val="0058758C"/>
    <w:pPr>
      <w:jc w:val="both"/>
    </w:pPr>
    <w:rPr>
      <w:rFonts w:eastAsiaTheme="minorEastAsia"/>
      <w:sz w:val="24"/>
      <w:lang w:val="en-GB"/>
    </w:rPr>
  </w:style>
  <w:style w:type="paragraph" w:styleId="Titolo1">
    <w:name w:val="heading 1"/>
    <w:basedOn w:val="Normale"/>
    <w:next w:val="Normale"/>
    <w:link w:val="Titolo1Carattere"/>
    <w:uiPriority w:val="99"/>
    <w:semiHidden/>
    <w:rsid w:val="0058758C"/>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9"/>
    <w:semiHidden/>
    <w:rsid w:val="0058758C"/>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9"/>
    <w:semiHidden/>
    <w:rsid w:val="0058758C"/>
    <w:pPr>
      <w:spacing w:before="200" w:line="271" w:lineRule="auto"/>
      <w:outlineLvl w:val="2"/>
    </w:pPr>
    <w:rPr>
      <w:rFonts w:asciiTheme="majorHAnsi" w:eastAsiaTheme="majorEastAsia" w:hAnsiTheme="majorHAnsi" w:cstheme="majorBidi"/>
      <w:b/>
      <w:bCs/>
      <w:color w:val="5F5F5F"/>
    </w:rPr>
  </w:style>
  <w:style w:type="paragraph" w:styleId="Titolo4">
    <w:name w:val="heading 4"/>
    <w:basedOn w:val="Normale"/>
    <w:next w:val="Normale"/>
    <w:link w:val="Titolo4Carattere"/>
    <w:uiPriority w:val="99"/>
    <w:semiHidden/>
    <w:rsid w:val="0058758C"/>
    <w:pPr>
      <w:spacing w:before="200"/>
      <w:outlineLvl w:val="3"/>
    </w:pPr>
    <w:rPr>
      <w:rFonts w:asciiTheme="majorHAnsi" w:eastAsiaTheme="majorEastAsia" w:hAnsiTheme="majorHAnsi" w:cstheme="majorBidi"/>
      <w:b/>
      <w:bCs/>
      <w:i/>
      <w:iCs/>
      <w:color w:val="777777"/>
    </w:rPr>
  </w:style>
  <w:style w:type="paragraph" w:styleId="Titolo5">
    <w:name w:val="heading 5"/>
    <w:basedOn w:val="Normale"/>
    <w:next w:val="Normale"/>
    <w:link w:val="Titolo5Carattere"/>
    <w:uiPriority w:val="99"/>
    <w:semiHidden/>
    <w:qFormat/>
    <w:rsid w:val="0058758C"/>
    <w:pPr>
      <w:spacing w:before="200"/>
      <w:outlineLvl w:val="4"/>
    </w:pPr>
    <w:rPr>
      <w:rFonts w:asciiTheme="majorHAnsi" w:eastAsiaTheme="majorEastAsia" w:hAnsiTheme="majorHAnsi" w:cstheme="majorBidi"/>
      <w:b/>
      <w:bCs/>
      <w:color w:val="808080"/>
      <w:sz w:val="22"/>
      <w:lang w:val="en-US"/>
    </w:rPr>
  </w:style>
  <w:style w:type="paragraph" w:styleId="Titolo6">
    <w:name w:val="heading 6"/>
    <w:basedOn w:val="Normale"/>
    <w:next w:val="Normale"/>
    <w:link w:val="Titolo6Carattere"/>
    <w:uiPriority w:val="99"/>
    <w:semiHidden/>
    <w:rsid w:val="0058758C"/>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Titolo7">
    <w:name w:val="heading 7"/>
    <w:basedOn w:val="Normale"/>
    <w:next w:val="Normale"/>
    <w:link w:val="Titolo7Carattere"/>
    <w:uiPriority w:val="99"/>
    <w:semiHidden/>
    <w:qFormat/>
    <w:rsid w:val="0058758C"/>
    <w:pPr>
      <w:outlineLvl w:val="6"/>
    </w:pPr>
    <w:rPr>
      <w:rFonts w:asciiTheme="majorHAnsi" w:eastAsiaTheme="majorEastAsia" w:hAnsiTheme="majorHAnsi" w:cstheme="majorBidi"/>
      <w:i/>
      <w:iCs/>
      <w:sz w:val="22"/>
      <w:lang w:val="en-US" w:bidi="en-US"/>
    </w:rPr>
  </w:style>
  <w:style w:type="paragraph" w:styleId="Titolo8">
    <w:name w:val="heading 8"/>
    <w:basedOn w:val="Normale"/>
    <w:next w:val="Normale"/>
    <w:link w:val="Titolo8Carattere"/>
    <w:uiPriority w:val="99"/>
    <w:semiHidden/>
    <w:qFormat/>
    <w:rsid w:val="0058758C"/>
    <w:pPr>
      <w:outlineLvl w:val="7"/>
    </w:pPr>
    <w:rPr>
      <w:rFonts w:asciiTheme="majorHAnsi" w:eastAsiaTheme="majorEastAsia" w:hAnsiTheme="majorHAnsi" w:cstheme="majorBidi"/>
      <w:sz w:val="20"/>
      <w:szCs w:val="20"/>
      <w:lang w:val="en-US" w:bidi="en-US"/>
    </w:rPr>
  </w:style>
  <w:style w:type="paragraph" w:styleId="Titolo9">
    <w:name w:val="heading 9"/>
    <w:basedOn w:val="Normale"/>
    <w:next w:val="Normale"/>
    <w:link w:val="Titolo9Carattere"/>
    <w:uiPriority w:val="99"/>
    <w:semiHidden/>
    <w:qFormat/>
    <w:rsid w:val="0058758C"/>
    <w:pPr>
      <w:outlineLvl w:val="8"/>
    </w:pPr>
    <w:rPr>
      <w:rFonts w:asciiTheme="majorHAnsi" w:eastAsiaTheme="majorEastAsia" w:hAnsiTheme="majorHAnsi" w:cstheme="majorBidi"/>
      <w:i/>
      <w:iCs/>
      <w:spacing w:val="5"/>
      <w:sz w:val="20"/>
      <w:szCs w:val="20"/>
      <w:lang w:val="en-US"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58758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8758C"/>
    <w:rPr>
      <w:rFonts w:ascii="Tahoma" w:eastAsiaTheme="minorEastAsia" w:hAnsi="Tahoma" w:cs="Tahoma"/>
      <w:sz w:val="16"/>
      <w:szCs w:val="16"/>
      <w:lang w:val="en-GB"/>
    </w:rPr>
  </w:style>
  <w:style w:type="character" w:styleId="Titolodellibro">
    <w:name w:val="Book Title"/>
    <w:uiPriority w:val="99"/>
    <w:semiHidden/>
    <w:qFormat/>
    <w:rsid w:val="0058758C"/>
    <w:rPr>
      <w:i/>
      <w:iCs/>
      <w:smallCaps/>
      <w:spacing w:val="5"/>
    </w:rPr>
  </w:style>
  <w:style w:type="paragraph" w:customStyle="1" w:styleId="ECHRHeader">
    <w:name w:val="ECHR_Header"/>
    <w:aliases w:val="Ju_Header"/>
    <w:basedOn w:val="Intestazione"/>
    <w:uiPriority w:val="4"/>
    <w:qFormat/>
    <w:rsid w:val="0058758C"/>
    <w:pPr>
      <w:tabs>
        <w:tab w:val="clear" w:pos="4536"/>
        <w:tab w:val="clear" w:pos="9072"/>
        <w:tab w:val="center" w:pos="3686"/>
        <w:tab w:val="right" w:pos="7371"/>
      </w:tabs>
      <w:jc w:val="left"/>
    </w:pPr>
    <w:rPr>
      <w:sz w:val="18"/>
    </w:rPr>
  </w:style>
  <w:style w:type="paragraph" w:customStyle="1" w:styleId="ECHRFooter">
    <w:name w:val="ECHR_Footer"/>
    <w:aliases w:val="Footer_ECHR"/>
    <w:basedOn w:val="Pidipagina"/>
    <w:uiPriority w:val="57"/>
    <w:semiHidden/>
    <w:rsid w:val="0058758C"/>
    <w:pPr>
      <w:jc w:val="left"/>
    </w:pPr>
    <w:rPr>
      <w:sz w:val="8"/>
    </w:rPr>
  </w:style>
  <w:style w:type="character" w:styleId="Enfasigrassetto">
    <w:name w:val="Strong"/>
    <w:uiPriority w:val="99"/>
    <w:semiHidden/>
    <w:qFormat/>
    <w:rsid w:val="0058758C"/>
    <w:rPr>
      <w:b/>
      <w:bCs/>
    </w:rPr>
  </w:style>
  <w:style w:type="paragraph" w:styleId="Nessunaspaziatura">
    <w:name w:val="No Spacing"/>
    <w:basedOn w:val="Normale"/>
    <w:link w:val="NessunaspaziaturaCarattere"/>
    <w:semiHidden/>
    <w:qFormat/>
    <w:rsid w:val="0058758C"/>
    <w:rPr>
      <w:sz w:val="22"/>
      <w:lang w:val="en-US"/>
    </w:rPr>
  </w:style>
  <w:style w:type="character" w:customStyle="1" w:styleId="NessunaspaziaturaCarattere">
    <w:name w:val="Nessuna spaziatura Carattere"/>
    <w:basedOn w:val="Carpredefinitoparagrafo"/>
    <w:link w:val="Nessunaspaziatura"/>
    <w:semiHidden/>
    <w:rsid w:val="0058758C"/>
    <w:rPr>
      <w:rFonts w:eastAsiaTheme="minorEastAsia"/>
    </w:rPr>
  </w:style>
  <w:style w:type="paragraph" w:customStyle="1" w:styleId="ECHRFooterLine">
    <w:name w:val="ECHR_Footer_Line"/>
    <w:aliases w:val="Footer_Line"/>
    <w:basedOn w:val="Normale"/>
    <w:next w:val="ECHRFooter"/>
    <w:uiPriority w:val="57"/>
    <w:semiHidden/>
    <w:rsid w:val="0058758C"/>
    <w:pPr>
      <w:pBdr>
        <w:top w:val="single" w:sz="6" w:space="1" w:color="5F5F5F"/>
      </w:pBdr>
      <w:tabs>
        <w:tab w:val="center" w:pos="4536"/>
        <w:tab w:val="right" w:pos="9696"/>
      </w:tabs>
      <w:ind w:left="-680" w:right="-680"/>
      <w:jc w:val="left"/>
    </w:pPr>
    <w:rPr>
      <w:color w:val="5F5F5F"/>
    </w:rPr>
  </w:style>
  <w:style w:type="paragraph" w:customStyle="1" w:styleId="DecHTitle">
    <w:name w:val="Dec_H_Title"/>
    <w:basedOn w:val="ECHRTitleCentre1"/>
    <w:uiPriority w:val="7"/>
    <w:semiHidden/>
    <w:qFormat/>
    <w:rsid w:val="0058758C"/>
  </w:style>
  <w:style w:type="paragraph" w:customStyle="1" w:styleId="DecList">
    <w:name w:val="Dec_List"/>
    <w:basedOn w:val="Normale"/>
    <w:uiPriority w:val="9"/>
    <w:semiHidden/>
    <w:qFormat/>
    <w:rsid w:val="0058758C"/>
    <w:pPr>
      <w:spacing w:before="240"/>
      <w:ind w:left="284"/>
    </w:pPr>
  </w:style>
  <w:style w:type="paragraph" w:customStyle="1" w:styleId="DummyStyle">
    <w:name w:val="Dummy_Style"/>
    <w:basedOn w:val="Normale"/>
    <w:semiHidden/>
    <w:qFormat/>
    <w:rsid w:val="0058758C"/>
    <w:rPr>
      <w:color w:val="00B050"/>
    </w:rPr>
  </w:style>
  <w:style w:type="paragraph" w:customStyle="1" w:styleId="ECHRTitleCentre3">
    <w:name w:val="ECHR_Title_Centre_3"/>
    <w:aliases w:val="Ju_H_Article"/>
    <w:basedOn w:val="Normale"/>
    <w:next w:val="ECHRParaQuote"/>
    <w:uiPriority w:val="27"/>
    <w:qFormat/>
    <w:rsid w:val="0058758C"/>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e"/>
    <w:next w:val="OpiPara"/>
    <w:uiPriority w:val="39"/>
    <w:qFormat/>
    <w:rsid w:val="0058758C"/>
    <w:pPr>
      <w:keepNext/>
      <w:keepLines/>
      <w:spacing w:after="240"/>
      <w:jc w:val="center"/>
      <w:outlineLvl w:val="0"/>
    </w:pPr>
    <w:rPr>
      <w:rFonts w:asciiTheme="majorHAnsi" w:hAnsiTheme="majorHAnsi"/>
      <w:sz w:val="28"/>
    </w:rPr>
  </w:style>
  <w:style w:type="paragraph" w:customStyle="1" w:styleId="JuAppQuestion">
    <w:name w:val="Ju_App_Question"/>
    <w:basedOn w:val="Normale"/>
    <w:uiPriority w:val="5"/>
    <w:semiHidden/>
    <w:qFormat/>
    <w:rsid w:val="0058758C"/>
    <w:pPr>
      <w:numPr>
        <w:numId w:val="23"/>
      </w:numPr>
      <w:jc w:val="left"/>
    </w:pPr>
    <w:rPr>
      <w:b/>
    </w:rPr>
  </w:style>
  <w:style w:type="paragraph" w:customStyle="1" w:styleId="JuCourt">
    <w:name w:val="Ju_Court"/>
    <w:basedOn w:val="Normale"/>
    <w:next w:val="Normale"/>
    <w:uiPriority w:val="16"/>
    <w:qFormat/>
    <w:rsid w:val="0058758C"/>
    <w:pPr>
      <w:tabs>
        <w:tab w:val="left" w:pos="907"/>
        <w:tab w:val="left" w:pos="1701"/>
        <w:tab w:val="right" w:pos="7371"/>
      </w:tabs>
      <w:spacing w:before="240"/>
      <w:ind w:left="397" w:hanging="397"/>
      <w:jc w:val="left"/>
    </w:pPr>
    <w:rPr>
      <w:lang w:bidi="en-US"/>
    </w:rPr>
  </w:style>
  <w:style w:type="paragraph" w:customStyle="1" w:styleId="JuHeaderLandscape">
    <w:name w:val="Ju_Header_Landscape"/>
    <w:basedOn w:val="ECHRHeader"/>
    <w:uiPriority w:val="4"/>
    <w:qFormat/>
    <w:rsid w:val="0058758C"/>
    <w:pPr>
      <w:tabs>
        <w:tab w:val="clear" w:pos="3686"/>
        <w:tab w:val="clear" w:pos="7371"/>
        <w:tab w:val="center" w:pos="6146"/>
        <w:tab w:val="right" w:pos="12293"/>
      </w:tabs>
    </w:pPr>
  </w:style>
  <w:style w:type="paragraph" w:customStyle="1" w:styleId="ECHRTitleCentre2">
    <w:name w:val="ECHR_Title_Centre_2"/>
    <w:aliases w:val="Dec_H_Case"/>
    <w:basedOn w:val="Normale"/>
    <w:next w:val="ECHRPara"/>
    <w:uiPriority w:val="8"/>
    <w:qFormat/>
    <w:rsid w:val="0058758C"/>
    <w:pPr>
      <w:spacing w:after="240"/>
      <w:jc w:val="center"/>
      <w:outlineLvl w:val="0"/>
    </w:pPr>
    <w:rPr>
      <w:rFonts w:asciiTheme="majorHAnsi" w:hAnsiTheme="majorHAnsi"/>
    </w:rPr>
  </w:style>
  <w:style w:type="paragraph" w:customStyle="1" w:styleId="JuInitialled">
    <w:name w:val="Ju_Initialled"/>
    <w:basedOn w:val="Normale"/>
    <w:uiPriority w:val="31"/>
    <w:qFormat/>
    <w:rsid w:val="0058758C"/>
    <w:pPr>
      <w:tabs>
        <w:tab w:val="center" w:pos="6407"/>
      </w:tabs>
      <w:spacing w:before="720"/>
      <w:jc w:val="right"/>
    </w:pPr>
  </w:style>
  <w:style w:type="paragraph" w:styleId="Titolo">
    <w:name w:val="Title"/>
    <w:basedOn w:val="Normale"/>
    <w:next w:val="Normale"/>
    <w:link w:val="TitoloCarattere"/>
    <w:uiPriority w:val="99"/>
    <w:semiHidden/>
    <w:qFormat/>
    <w:rsid w:val="0058758C"/>
    <w:pPr>
      <w:pBdr>
        <w:bottom w:val="single" w:sz="4" w:space="1" w:color="auto"/>
      </w:pBdr>
      <w:contextualSpacing/>
    </w:pPr>
    <w:rPr>
      <w:rFonts w:asciiTheme="majorHAnsi" w:eastAsiaTheme="majorEastAsia" w:hAnsiTheme="majorHAnsi" w:cstheme="majorBidi"/>
      <w:spacing w:val="5"/>
      <w:sz w:val="52"/>
      <w:szCs w:val="52"/>
      <w:lang w:val="en-US" w:bidi="en-US"/>
    </w:rPr>
  </w:style>
  <w:style w:type="character" w:customStyle="1" w:styleId="TitoloCarattere">
    <w:name w:val="Titolo Carattere"/>
    <w:basedOn w:val="Carpredefinitoparagrafo"/>
    <w:link w:val="Titolo"/>
    <w:uiPriority w:val="99"/>
    <w:semiHidden/>
    <w:rsid w:val="0058758C"/>
    <w:rPr>
      <w:rFonts w:asciiTheme="majorHAnsi" w:eastAsiaTheme="majorEastAsia" w:hAnsiTheme="majorHAnsi" w:cstheme="majorBidi"/>
      <w:spacing w:val="5"/>
      <w:sz w:val="52"/>
      <w:szCs w:val="52"/>
      <w:lang w:bidi="en-US"/>
    </w:rPr>
  </w:style>
  <w:style w:type="paragraph" w:customStyle="1" w:styleId="ECHRHeading3">
    <w:name w:val="ECHR_Heading_3"/>
    <w:aliases w:val="Ju_H_1."/>
    <w:basedOn w:val="Titolo3"/>
    <w:next w:val="ECHRPara"/>
    <w:uiPriority w:val="21"/>
    <w:qFormat/>
    <w:rsid w:val="0058758C"/>
    <w:pPr>
      <w:keepNext/>
      <w:keepLines/>
      <w:tabs>
        <w:tab w:val="left" w:pos="731"/>
      </w:tabs>
      <w:spacing w:before="240" w:after="120" w:line="240" w:lineRule="auto"/>
      <w:ind w:left="732" w:hanging="301"/>
    </w:pPr>
    <w:rPr>
      <w:b w:val="0"/>
      <w:i/>
      <w:color w:val="auto"/>
    </w:rPr>
  </w:style>
  <w:style w:type="paragraph" w:customStyle="1" w:styleId="ECHRHeading4">
    <w:name w:val="ECHR_Heading_4"/>
    <w:aliases w:val="Ju_H_a"/>
    <w:basedOn w:val="Titolo4"/>
    <w:next w:val="ECHRPara"/>
    <w:uiPriority w:val="22"/>
    <w:qFormat/>
    <w:rsid w:val="0058758C"/>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Titolo5"/>
    <w:next w:val="ECHRPara"/>
    <w:uiPriority w:val="23"/>
    <w:qFormat/>
    <w:rsid w:val="0058758C"/>
    <w:pPr>
      <w:keepNext/>
      <w:keepLines/>
      <w:tabs>
        <w:tab w:val="left" w:pos="1191"/>
      </w:tabs>
      <w:spacing w:before="240" w:after="120"/>
      <w:ind w:left="1190" w:hanging="357"/>
    </w:pPr>
    <w:rPr>
      <w:b w:val="0"/>
      <w:i/>
      <w:color w:val="auto"/>
      <w:sz w:val="20"/>
      <w:lang w:val="en-GB"/>
    </w:rPr>
  </w:style>
  <w:style w:type="paragraph" w:customStyle="1" w:styleId="ECHRHeading6">
    <w:name w:val="ECHR_Heading_6"/>
    <w:aliases w:val="Ju_H_alpha"/>
    <w:basedOn w:val="Titolo6"/>
    <w:next w:val="ECHRPara"/>
    <w:uiPriority w:val="24"/>
    <w:qFormat/>
    <w:rsid w:val="0058758C"/>
    <w:pPr>
      <w:keepNext/>
      <w:keepLines/>
      <w:tabs>
        <w:tab w:val="left" w:pos="1372"/>
      </w:tabs>
      <w:spacing w:before="240" w:after="120" w:line="240" w:lineRule="auto"/>
      <w:ind w:left="1373" w:hanging="335"/>
    </w:pPr>
    <w:rPr>
      <w:b w:val="0"/>
      <w:i w:val="0"/>
      <w:color w:val="auto"/>
      <w:sz w:val="20"/>
    </w:rPr>
  </w:style>
  <w:style w:type="paragraph" w:customStyle="1" w:styleId="ECHRHeading7">
    <w:name w:val="ECHR_Heading_7"/>
    <w:aliases w:val="Ju_H_–"/>
    <w:basedOn w:val="Titolo7"/>
    <w:next w:val="ECHRPara"/>
    <w:uiPriority w:val="25"/>
    <w:qFormat/>
    <w:rsid w:val="0058758C"/>
    <w:pPr>
      <w:keepNext/>
      <w:keepLines/>
      <w:spacing w:before="240" w:after="120"/>
      <w:ind w:left="1236"/>
    </w:pPr>
    <w:rPr>
      <w:sz w:val="20"/>
      <w:lang w:val="en-GB"/>
    </w:rPr>
  </w:style>
  <w:style w:type="paragraph" w:customStyle="1" w:styleId="JuQuotSub">
    <w:name w:val="Ju_Quot_Sub"/>
    <w:basedOn w:val="ECHRParaQuote"/>
    <w:uiPriority w:val="15"/>
    <w:qFormat/>
    <w:rsid w:val="0058758C"/>
    <w:pPr>
      <w:ind w:left="567"/>
    </w:pPr>
  </w:style>
  <w:style w:type="paragraph" w:customStyle="1" w:styleId="JuLista">
    <w:name w:val="Ju_List_a"/>
    <w:basedOn w:val="JuList"/>
    <w:uiPriority w:val="28"/>
    <w:qFormat/>
    <w:rsid w:val="0058758C"/>
    <w:pPr>
      <w:ind w:left="346" w:firstLine="0"/>
    </w:pPr>
  </w:style>
  <w:style w:type="paragraph" w:customStyle="1" w:styleId="JuListi">
    <w:name w:val="Ju_List_i"/>
    <w:basedOn w:val="Normale"/>
    <w:next w:val="JuLista"/>
    <w:uiPriority w:val="28"/>
    <w:qFormat/>
    <w:rsid w:val="0058758C"/>
    <w:pPr>
      <w:ind w:left="794"/>
    </w:pPr>
  </w:style>
  <w:style w:type="paragraph" w:styleId="Intestazione">
    <w:name w:val="header"/>
    <w:basedOn w:val="Normale"/>
    <w:link w:val="IntestazioneCarattere"/>
    <w:uiPriority w:val="57"/>
    <w:semiHidden/>
    <w:rsid w:val="0058758C"/>
    <w:pPr>
      <w:tabs>
        <w:tab w:val="center" w:pos="4536"/>
        <w:tab w:val="right" w:pos="9072"/>
      </w:tabs>
    </w:pPr>
    <w:rPr>
      <w:rFonts w:eastAsiaTheme="minorHAnsi"/>
    </w:rPr>
  </w:style>
  <w:style w:type="character" w:customStyle="1" w:styleId="IntestazioneCarattere">
    <w:name w:val="Intestazione Carattere"/>
    <w:basedOn w:val="Carpredefinitoparagrafo"/>
    <w:link w:val="Intestazione"/>
    <w:uiPriority w:val="57"/>
    <w:semiHidden/>
    <w:rsid w:val="0058758C"/>
    <w:rPr>
      <w:sz w:val="24"/>
      <w:lang w:val="en-GB"/>
    </w:rPr>
  </w:style>
  <w:style w:type="character" w:customStyle="1" w:styleId="Titolo1Carattere">
    <w:name w:val="Titolo 1 Carattere"/>
    <w:basedOn w:val="Carpredefinitoparagrafo"/>
    <w:link w:val="Titolo1"/>
    <w:uiPriority w:val="99"/>
    <w:semiHidden/>
    <w:rsid w:val="0058758C"/>
    <w:rPr>
      <w:rFonts w:asciiTheme="majorHAnsi" w:eastAsiaTheme="majorEastAsia" w:hAnsiTheme="majorHAnsi" w:cstheme="majorBidi"/>
      <w:b/>
      <w:bCs/>
      <w:color w:val="333333"/>
      <w:sz w:val="28"/>
      <w:szCs w:val="28"/>
      <w:lang w:val="en-GB"/>
    </w:rPr>
  </w:style>
  <w:style w:type="paragraph" w:customStyle="1" w:styleId="ECHRHeading1">
    <w:name w:val="ECHR_Heading_1"/>
    <w:aliases w:val="Ju_H_I_Roman"/>
    <w:basedOn w:val="Titolo1"/>
    <w:next w:val="ECHRPara"/>
    <w:uiPriority w:val="19"/>
    <w:qFormat/>
    <w:rsid w:val="0058758C"/>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Titolo2"/>
    <w:next w:val="ECHRPara"/>
    <w:uiPriority w:val="20"/>
    <w:qFormat/>
    <w:rsid w:val="0058758C"/>
    <w:pPr>
      <w:keepNext/>
      <w:keepLines/>
      <w:tabs>
        <w:tab w:val="left" w:pos="584"/>
      </w:tabs>
      <w:spacing w:before="360" w:after="240"/>
      <w:ind w:left="584" w:hanging="352"/>
    </w:pPr>
    <w:rPr>
      <w:color w:val="auto"/>
      <w:sz w:val="24"/>
    </w:rPr>
  </w:style>
  <w:style w:type="character" w:customStyle="1" w:styleId="Titolo2Carattere">
    <w:name w:val="Titolo 2 Carattere"/>
    <w:basedOn w:val="Carpredefinitoparagrafo"/>
    <w:link w:val="Titolo2"/>
    <w:uiPriority w:val="99"/>
    <w:semiHidden/>
    <w:rsid w:val="0058758C"/>
    <w:rPr>
      <w:rFonts w:asciiTheme="majorHAnsi" w:eastAsiaTheme="majorEastAsia" w:hAnsiTheme="majorHAnsi" w:cstheme="majorBidi"/>
      <w:b/>
      <w:bCs/>
      <w:color w:val="4D4D4D"/>
      <w:sz w:val="26"/>
      <w:szCs w:val="26"/>
      <w:lang w:val="en-GB"/>
    </w:rPr>
  </w:style>
  <w:style w:type="character" w:customStyle="1" w:styleId="JUNAMES">
    <w:name w:val="JU_NAMES"/>
    <w:uiPriority w:val="17"/>
    <w:qFormat/>
    <w:rsid w:val="0058758C"/>
    <w:rPr>
      <w:caps w:val="0"/>
      <w:smallCaps/>
    </w:rPr>
  </w:style>
  <w:style w:type="paragraph" w:customStyle="1" w:styleId="ECHRDecisionBody">
    <w:name w:val="ECHR_Decision_Body"/>
    <w:aliases w:val="Ju_Judges"/>
    <w:basedOn w:val="Normale"/>
    <w:uiPriority w:val="11"/>
    <w:qFormat/>
    <w:rsid w:val="0058758C"/>
    <w:pPr>
      <w:tabs>
        <w:tab w:val="left" w:pos="567"/>
        <w:tab w:val="left" w:pos="1134"/>
      </w:tabs>
      <w:jc w:val="left"/>
    </w:pPr>
  </w:style>
  <w:style w:type="character" w:customStyle="1" w:styleId="Titolo3Carattere">
    <w:name w:val="Titolo 3 Carattere"/>
    <w:basedOn w:val="Carpredefinitoparagrafo"/>
    <w:link w:val="Titolo3"/>
    <w:uiPriority w:val="99"/>
    <w:semiHidden/>
    <w:rsid w:val="0058758C"/>
    <w:rPr>
      <w:rFonts w:asciiTheme="majorHAnsi" w:eastAsiaTheme="majorEastAsia" w:hAnsiTheme="majorHAnsi" w:cstheme="majorBidi"/>
      <w:b/>
      <w:bCs/>
      <w:color w:val="5F5F5F"/>
      <w:sz w:val="24"/>
      <w:lang w:val="en-GB"/>
    </w:rPr>
  </w:style>
  <w:style w:type="paragraph" w:customStyle="1" w:styleId="ECHRPara">
    <w:name w:val="ECHR_Para"/>
    <w:aliases w:val="Ju_Para"/>
    <w:basedOn w:val="Normale"/>
    <w:uiPriority w:val="12"/>
    <w:qFormat/>
    <w:rsid w:val="0058758C"/>
    <w:pPr>
      <w:ind w:firstLine="284"/>
    </w:pPr>
  </w:style>
  <w:style w:type="character" w:customStyle="1" w:styleId="Titolo4Carattere">
    <w:name w:val="Titolo 4 Carattere"/>
    <w:basedOn w:val="Carpredefinitoparagrafo"/>
    <w:link w:val="Titolo4"/>
    <w:uiPriority w:val="99"/>
    <w:semiHidden/>
    <w:rsid w:val="0058758C"/>
    <w:rPr>
      <w:rFonts w:asciiTheme="majorHAnsi" w:eastAsiaTheme="majorEastAsia" w:hAnsiTheme="majorHAnsi" w:cstheme="majorBidi"/>
      <w:b/>
      <w:bCs/>
      <w:i/>
      <w:iCs/>
      <w:color w:val="777777"/>
      <w:sz w:val="24"/>
      <w:lang w:val="en-GB"/>
    </w:rPr>
  </w:style>
  <w:style w:type="character" w:customStyle="1" w:styleId="Titolo5Carattere">
    <w:name w:val="Titolo 5 Carattere"/>
    <w:basedOn w:val="Carpredefinitoparagrafo"/>
    <w:link w:val="Titolo5"/>
    <w:uiPriority w:val="99"/>
    <w:semiHidden/>
    <w:rsid w:val="0058758C"/>
    <w:rPr>
      <w:rFonts w:asciiTheme="majorHAnsi" w:eastAsiaTheme="majorEastAsia" w:hAnsiTheme="majorHAnsi" w:cstheme="majorBidi"/>
      <w:b/>
      <w:bCs/>
      <w:color w:val="808080"/>
    </w:rPr>
  </w:style>
  <w:style w:type="character" w:styleId="Enfasidelicata">
    <w:name w:val="Subtle Emphasis"/>
    <w:uiPriority w:val="99"/>
    <w:semiHidden/>
    <w:qFormat/>
    <w:rsid w:val="0058758C"/>
    <w:rPr>
      <w:i/>
      <w:iCs/>
    </w:rPr>
  </w:style>
  <w:style w:type="table" w:customStyle="1" w:styleId="ECHRTable">
    <w:name w:val="ECHR_Table"/>
    <w:basedOn w:val="Tabellanormale"/>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4C086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ECHRTitle1">
    <w:name w:val="ECHR_Title_1"/>
    <w:aliases w:val="Ju_H_Head"/>
    <w:basedOn w:val="Normale"/>
    <w:next w:val="ECHRPara"/>
    <w:uiPriority w:val="18"/>
    <w:qFormat/>
    <w:rsid w:val="0058758C"/>
    <w:pPr>
      <w:keepNext/>
      <w:keepLines/>
      <w:spacing w:before="720" w:after="240"/>
      <w:outlineLvl w:val="0"/>
    </w:pPr>
    <w:rPr>
      <w:rFonts w:asciiTheme="majorHAnsi" w:hAnsiTheme="majorHAnsi"/>
      <w:sz w:val="28"/>
    </w:rPr>
  </w:style>
  <w:style w:type="character" w:styleId="Enfasicorsivo">
    <w:name w:val="Emphasis"/>
    <w:uiPriority w:val="99"/>
    <w:semiHidden/>
    <w:qFormat/>
    <w:rsid w:val="0058758C"/>
    <w:rPr>
      <w:b/>
      <w:bCs/>
      <w:i/>
      <w:iCs/>
      <w:spacing w:val="10"/>
      <w:bdr w:val="none" w:sz="0" w:space="0" w:color="auto"/>
      <w:shd w:val="clear" w:color="auto" w:fill="auto"/>
    </w:rPr>
  </w:style>
  <w:style w:type="paragraph" w:styleId="Pidipagina">
    <w:name w:val="footer"/>
    <w:basedOn w:val="Normale"/>
    <w:link w:val="PidipaginaCarattere"/>
    <w:uiPriority w:val="57"/>
    <w:semiHidden/>
    <w:rsid w:val="0058758C"/>
    <w:pPr>
      <w:tabs>
        <w:tab w:val="center" w:pos="4536"/>
        <w:tab w:val="right" w:pos="9696"/>
      </w:tabs>
      <w:ind w:left="-680" w:right="-680"/>
    </w:pPr>
    <w:rPr>
      <w:rFonts w:eastAsiaTheme="minorHAnsi"/>
    </w:rPr>
  </w:style>
  <w:style w:type="character" w:customStyle="1" w:styleId="PidipaginaCarattere">
    <w:name w:val="Piè di pagina Carattere"/>
    <w:basedOn w:val="Carpredefinitoparagrafo"/>
    <w:link w:val="Pidipagina"/>
    <w:uiPriority w:val="57"/>
    <w:semiHidden/>
    <w:rsid w:val="0058758C"/>
    <w:rPr>
      <w:sz w:val="24"/>
      <w:lang w:val="en-GB"/>
    </w:rPr>
  </w:style>
  <w:style w:type="character" w:styleId="Rimandonotaapidipagina">
    <w:name w:val="footnote reference"/>
    <w:basedOn w:val="Carpredefinitoparagrafo"/>
    <w:uiPriority w:val="99"/>
    <w:semiHidden/>
    <w:rsid w:val="0058758C"/>
    <w:rPr>
      <w:vertAlign w:val="superscript"/>
    </w:rPr>
  </w:style>
  <w:style w:type="paragraph" w:styleId="Testonotaapidipagina">
    <w:name w:val="footnote text"/>
    <w:basedOn w:val="Normale"/>
    <w:link w:val="TestonotaapidipaginaCarattere"/>
    <w:uiPriority w:val="99"/>
    <w:semiHidden/>
    <w:rsid w:val="0058758C"/>
    <w:rPr>
      <w:sz w:val="20"/>
      <w:szCs w:val="20"/>
    </w:rPr>
  </w:style>
  <w:style w:type="character" w:customStyle="1" w:styleId="TestonotaapidipaginaCarattere">
    <w:name w:val="Testo nota a piè di pagina Carattere"/>
    <w:basedOn w:val="Carpredefinitoparagrafo"/>
    <w:link w:val="Testonotaapidipagina"/>
    <w:uiPriority w:val="99"/>
    <w:semiHidden/>
    <w:rsid w:val="0058758C"/>
    <w:rPr>
      <w:rFonts w:eastAsiaTheme="minorEastAsia"/>
      <w:sz w:val="20"/>
      <w:szCs w:val="20"/>
      <w:lang w:val="en-GB"/>
    </w:rPr>
  </w:style>
  <w:style w:type="character" w:customStyle="1" w:styleId="Titolo6Carattere">
    <w:name w:val="Titolo 6 Carattere"/>
    <w:basedOn w:val="Carpredefinitoparagrafo"/>
    <w:link w:val="Titolo6"/>
    <w:uiPriority w:val="99"/>
    <w:semiHidden/>
    <w:rsid w:val="0058758C"/>
    <w:rPr>
      <w:rFonts w:asciiTheme="majorHAnsi" w:eastAsiaTheme="majorEastAsia" w:hAnsiTheme="majorHAnsi" w:cstheme="majorBidi"/>
      <w:b/>
      <w:bCs/>
      <w:i/>
      <w:iCs/>
      <w:color w:val="7F7F7F" w:themeColor="text1" w:themeTint="80"/>
      <w:sz w:val="24"/>
      <w:lang w:val="en-GB" w:bidi="en-US"/>
    </w:rPr>
  </w:style>
  <w:style w:type="character" w:customStyle="1" w:styleId="Titolo7Carattere">
    <w:name w:val="Titolo 7 Carattere"/>
    <w:basedOn w:val="Carpredefinitoparagrafo"/>
    <w:link w:val="Titolo7"/>
    <w:uiPriority w:val="99"/>
    <w:semiHidden/>
    <w:rsid w:val="0058758C"/>
    <w:rPr>
      <w:rFonts w:asciiTheme="majorHAnsi" w:eastAsiaTheme="majorEastAsia" w:hAnsiTheme="majorHAnsi" w:cstheme="majorBidi"/>
      <w:i/>
      <w:iCs/>
      <w:lang w:bidi="en-US"/>
    </w:rPr>
  </w:style>
  <w:style w:type="character" w:customStyle="1" w:styleId="Titolo8Carattere">
    <w:name w:val="Titolo 8 Carattere"/>
    <w:basedOn w:val="Carpredefinitoparagrafo"/>
    <w:link w:val="Titolo8"/>
    <w:uiPriority w:val="99"/>
    <w:semiHidden/>
    <w:rsid w:val="0058758C"/>
    <w:rPr>
      <w:rFonts w:asciiTheme="majorHAnsi" w:eastAsiaTheme="majorEastAsia" w:hAnsiTheme="majorHAnsi" w:cstheme="majorBidi"/>
      <w:sz w:val="20"/>
      <w:szCs w:val="20"/>
      <w:lang w:bidi="en-US"/>
    </w:rPr>
  </w:style>
  <w:style w:type="character" w:customStyle="1" w:styleId="Titolo9Carattere">
    <w:name w:val="Titolo 9 Carattere"/>
    <w:basedOn w:val="Carpredefinitoparagrafo"/>
    <w:link w:val="Titolo9"/>
    <w:uiPriority w:val="99"/>
    <w:semiHidden/>
    <w:rsid w:val="0058758C"/>
    <w:rPr>
      <w:rFonts w:asciiTheme="majorHAnsi" w:eastAsiaTheme="majorEastAsia" w:hAnsiTheme="majorHAnsi" w:cstheme="majorBidi"/>
      <w:i/>
      <w:iCs/>
      <w:spacing w:val="5"/>
      <w:sz w:val="20"/>
      <w:szCs w:val="20"/>
      <w:lang w:bidi="en-US"/>
    </w:rPr>
  </w:style>
  <w:style w:type="character" w:styleId="Collegamentoipertestuale">
    <w:name w:val="Hyperlink"/>
    <w:basedOn w:val="Carpredefinitoparagrafo"/>
    <w:uiPriority w:val="99"/>
    <w:semiHidden/>
    <w:rsid w:val="0058758C"/>
    <w:rPr>
      <w:color w:val="0072BC" w:themeColor="hyperlink"/>
      <w:u w:val="single"/>
    </w:rPr>
  </w:style>
  <w:style w:type="character" w:styleId="Enfasiintensa">
    <w:name w:val="Intense Emphasis"/>
    <w:uiPriority w:val="99"/>
    <w:semiHidden/>
    <w:qFormat/>
    <w:rsid w:val="0058758C"/>
    <w:rPr>
      <w:b/>
      <w:bCs/>
    </w:rPr>
  </w:style>
  <w:style w:type="paragraph" w:styleId="Citazioneintensa">
    <w:name w:val="Intense Quote"/>
    <w:basedOn w:val="Normale"/>
    <w:next w:val="Normale"/>
    <w:link w:val="CitazioneintensaCarattere"/>
    <w:uiPriority w:val="99"/>
    <w:semiHidden/>
    <w:qFormat/>
    <w:rsid w:val="0058758C"/>
    <w:pPr>
      <w:pBdr>
        <w:bottom w:val="single" w:sz="4" w:space="1" w:color="auto"/>
      </w:pBdr>
      <w:spacing w:before="200" w:after="280"/>
      <w:ind w:left="1008" w:right="1152"/>
    </w:pPr>
    <w:rPr>
      <w:b/>
      <w:bCs/>
      <w:i/>
      <w:iCs/>
      <w:sz w:val="22"/>
      <w:lang w:val="en-US" w:bidi="en-US"/>
    </w:rPr>
  </w:style>
  <w:style w:type="character" w:customStyle="1" w:styleId="CitazioneintensaCarattere">
    <w:name w:val="Citazione intensa Carattere"/>
    <w:basedOn w:val="Carpredefinitoparagrafo"/>
    <w:link w:val="Citazioneintensa"/>
    <w:uiPriority w:val="99"/>
    <w:semiHidden/>
    <w:rsid w:val="0058758C"/>
    <w:rPr>
      <w:rFonts w:eastAsiaTheme="minorEastAsia"/>
      <w:b/>
      <w:bCs/>
      <w:i/>
      <w:iCs/>
      <w:lang w:bidi="en-US"/>
    </w:rPr>
  </w:style>
  <w:style w:type="character" w:styleId="Riferimentointenso">
    <w:name w:val="Intense Reference"/>
    <w:uiPriority w:val="99"/>
    <w:semiHidden/>
    <w:qFormat/>
    <w:rsid w:val="0058758C"/>
    <w:rPr>
      <w:smallCaps/>
      <w:spacing w:val="5"/>
      <w:u w:val="single"/>
    </w:rPr>
  </w:style>
  <w:style w:type="paragraph" w:styleId="Paragrafoelenco">
    <w:name w:val="List Paragraph"/>
    <w:basedOn w:val="Normale"/>
    <w:uiPriority w:val="99"/>
    <w:semiHidden/>
    <w:qFormat/>
    <w:rsid w:val="0058758C"/>
    <w:pPr>
      <w:ind w:left="720"/>
      <w:contextualSpacing/>
    </w:pPr>
  </w:style>
  <w:style w:type="table" w:customStyle="1" w:styleId="LtrTableAddress">
    <w:name w:val="Ltr_Table_Address"/>
    <w:basedOn w:val="Tabellanormale"/>
    <w:uiPriority w:val="99"/>
    <w:rsid w:val="001E6F32"/>
    <w:tblPr>
      <w:tblInd w:w="5103" w:type="dxa"/>
    </w:tblPr>
  </w:style>
  <w:style w:type="paragraph" w:styleId="Citazione">
    <w:name w:val="Quote"/>
    <w:basedOn w:val="Normale"/>
    <w:next w:val="Normale"/>
    <w:link w:val="CitazioneCarattere"/>
    <w:uiPriority w:val="99"/>
    <w:semiHidden/>
    <w:qFormat/>
    <w:rsid w:val="0058758C"/>
    <w:pPr>
      <w:spacing w:before="200"/>
      <w:ind w:left="360" w:right="360"/>
    </w:pPr>
    <w:rPr>
      <w:i/>
      <w:iCs/>
      <w:sz w:val="22"/>
      <w:lang w:val="en-US" w:bidi="en-US"/>
    </w:rPr>
  </w:style>
  <w:style w:type="character" w:customStyle="1" w:styleId="CitazioneCarattere">
    <w:name w:val="Citazione Carattere"/>
    <w:basedOn w:val="Carpredefinitoparagrafo"/>
    <w:link w:val="Citazione"/>
    <w:uiPriority w:val="99"/>
    <w:semiHidden/>
    <w:rsid w:val="0058758C"/>
    <w:rPr>
      <w:rFonts w:eastAsiaTheme="minorEastAsia"/>
      <w:i/>
      <w:iCs/>
      <w:lang w:bidi="en-US"/>
    </w:rPr>
  </w:style>
  <w:style w:type="character" w:styleId="Riferimentodelicato">
    <w:name w:val="Subtle Reference"/>
    <w:uiPriority w:val="99"/>
    <w:semiHidden/>
    <w:qFormat/>
    <w:rsid w:val="0058758C"/>
    <w:rPr>
      <w:smallCaps/>
    </w:rPr>
  </w:style>
  <w:style w:type="table" w:styleId="Grigliatabella">
    <w:name w:val="Table Grid"/>
    <w:basedOn w:val="Tabellanormale"/>
    <w:uiPriority w:val="59"/>
    <w:semiHidden/>
    <w:rsid w:val="0058758C"/>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99"/>
    <w:semiHidden/>
    <w:rsid w:val="0058758C"/>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9"/>
    <w:semiHidden/>
    <w:rsid w:val="0058758C"/>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9"/>
    <w:semiHidden/>
    <w:rsid w:val="0058758C"/>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9"/>
    <w:semiHidden/>
    <w:rsid w:val="0058758C"/>
    <w:pPr>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9"/>
    <w:semiHidden/>
    <w:rsid w:val="0058758C"/>
    <w:pPr>
      <w:tabs>
        <w:tab w:val="right" w:leader="dot" w:pos="7371"/>
      </w:tabs>
      <w:spacing w:after="60" w:line="240" w:lineRule="exact"/>
      <w:ind w:left="1701" w:right="567" w:hanging="340"/>
    </w:pPr>
    <w:rPr>
      <w:sz w:val="20"/>
    </w:rPr>
  </w:style>
  <w:style w:type="paragraph" w:styleId="Titolosommario">
    <w:name w:val="TOC Heading"/>
    <w:basedOn w:val="Normale"/>
    <w:next w:val="Normale"/>
    <w:uiPriority w:val="99"/>
    <w:semiHidden/>
    <w:qFormat/>
    <w:rsid w:val="0058758C"/>
    <w:pPr>
      <w:keepNext/>
      <w:keepLines/>
      <w:spacing w:before="240"/>
      <w:contextualSpacing/>
      <w:jc w:val="center"/>
    </w:pPr>
    <w:rPr>
      <w:rFonts w:asciiTheme="majorHAnsi" w:eastAsiaTheme="minorHAnsi" w:hAnsiTheme="majorHAnsi"/>
      <w:b/>
      <w:color w:val="474747" w:themeColor="accent3" w:themeShade="BF"/>
      <w:sz w:val="28"/>
    </w:rPr>
  </w:style>
  <w:style w:type="table" w:customStyle="1" w:styleId="UGTable">
    <w:name w:val="UG_Table"/>
    <w:basedOn w:val="Tabellanormale"/>
    <w:uiPriority w:val="99"/>
    <w:rsid w:val="00801300"/>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ellanormale"/>
    <w:uiPriority w:val="99"/>
    <w:rsid w:val="00801300"/>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ellanormale"/>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ellanormale"/>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9"/>
    <w:semiHidden/>
    <w:rsid w:val="0058758C"/>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customStyle="1" w:styleId="ECHRParaQuote">
    <w:name w:val="ECHR_Para_Quote"/>
    <w:aliases w:val="Ju_Quot"/>
    <w:basedOn w:val="Normale"/>
    <w:uiPriority w:val="14"/>
    <w:qFormat/>
    <w:rsid w:val="0058758C"/>
    <w:pPr>
      <w:spacing w:before="120" w:after="120"/>
      <w:ind w:left="425" w:firstLine="142"/>
    </w:pPr>
    <w:rPr>
      <w:sz w:val="20"/>
    </w:rPr>
  </w:style>
  <w:style w:type="table" w:customStyle="1" w:styleId="ECHRTableSimpleBox">
    <w:name w:val="ECHR_Table_Simple_Box"/>
    <w:basedOn w:val="Tabellanormale"/>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ForInternalUse">
    <w:name w:val="ECHR_Table_For_Internal_Use"/>
    <w:basedOn w:val="Tabellanormale"/>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58758C"/>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table" w:customStyle="1" w:styleId="ECHRHeaderTable">
    <w:name w:val="ECHR_Header_Table"/>
    <w:basedOn w:val="Tabellanormale"/>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table" w:customStyle="1" w:styleId="ECHRTableOddBanded">
    <w:name w:val="ECHR_Table_Odd_Banded"/>
    <w:basedOn w:val="Tabellanormale"/>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table" w:customStyle="1" w:styleId="ECHRHeaderTableReduced">
    <w:name w:val="ECHR_Header_Table_Reduced"/>
    <w:basedOn w:val="Tabellanormale"/>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Signed">
    <w:name w:val="Ju_Signed"/>
    <w:basedOn w:val="Normale"/>
    <w:next w:val="JuParaLast"/>
    <w:uiPriority w:val="32"/>
    <w:qFormat/>
    <w:rsid w:val="0058758C"/>
    <w:pPr>
      <w:tabs>
        <w:tab w:val="center" w:pos="851"/>
        <w:tab w:val="center" w:pos="6407"/>
      </w:tabs>
      <w:spacing w:before="720"/>
      <w:jc w:val="left"/>
    </w:pPr>
  </w:style>
  <w:style w:type="paragraph" w:customStyle="1" w:styleId="JuParaLast">
    <w:name w:val="Ju_Para_Last"/>
    <w:basedOn w:val="Normale"/>
    <w:next w:val="ECHRPara"/>
    <w:uiPriority w:val="30"/>
    <w:qFormat/>
    <w:rsid w:val="0058758C"/>
    <w:pPr>
      <w:keepNext/>
      <w:keepLines/>
      <w:spacing w:before="240"/>
      <w:ind w:firstLine="284"/>
    </w:pPr>
  </w:style>
  <w:style w:type="paragraph" w:customStyle="1" w:styleId="JuCase">
    <w:name w:val="Ju_Case"/>
    <w:basedOn w:val="Normale"/>
    <w:next w:val="ECHRPara"/>
    <w:uiPriority w:val="10"/>
    <w:rsid w:val="0058758C"/>
    <w:pPr>
      <w:ind w:firstLine="284"/>
    </w:pPr>
    <w:rPr>
      <w:b/>
    </w:rPr>
  </w:style>
  <w:style w:type="paragraph" w:customStyle="1" w:styleId="JuList">
    <w:name w:val="Ju_List"/>
    <w:basedOn w:val="Normale"/>
    <w:uiPriority w:val="28"/>
    <w:qFormat/>
    <w:rsid w:val="0058758C"/>
    <w:pPr>
      <w:ind w:left="340" w:hanging="340"/>
    </w:pPr>
  </w:style>
  <w:style w:type="paragraph" w:customStyle="1" w:styleId="JuParaSub">
    <w:name w:val="Ju_Para_Sub"/>
    <w:basedOn w:val="ECHRPara"/>
    <w:uiPriority w:val="13"/>
    <w:qFormat/>
    <w:rsid w:val="0058758C"/>
    <w:pPr>
      <w:ind w:left="284"/>
    </w:pPr>
  </w:style>
  <w:style w:type="character" w:styleId="Numeropagina">
    <w:name w:val="page number"/>
    <w:uiPriority w:val="99"/>
    <w:semiHidden/>
    <w:rsid w:val="00E77CB3"/>
    <w:rPr>
      <w:rFonts w:ascii="Times New Roman" w:hAnsi="Times New Roman" w:cs="Times New Roman"/>
      <w:sz w:val="18"/>
    </w:rPr>
  </w:style>
  <w:style w:type="paragraph" w:customStyle="1" w:styleId="JuTitle">
    <w:name w:val="Ju_Title"/>
    <w:basedOn w:val="Normale"/>
    <w:next w:val="ECHRPara"/>
    <w:uiPriority w:val="3"/>
    <w:semiHidden/>
    <w:qFormat/>
    <w:rsid w:val="0058758C"/>
    <w:pPr>
      <w:spacing w:before="720" w:after="240"/>
      <w:jc w:val="center"/>
      <w:outlineLvl w:val="0"/>
    </w:pPr>
    <w:rPr>
      <w:rFonts w:asciiTheme="majorHAnsi" w:hAnsiTheme="majorHAnsi"/>
      <w:b/>
      <w:caps/>
    </w:rPr>
  </w:style>
  <w:style w:type="paragraph" w:customStyle="1" w:styleId="OpiH1">
    <w:name w:val="Opi_H_1"/>
    <w:basedOn w:val="ECHRHeading2"/>
    <w:uiPriority w:val="42"/>
    <w:qFormat/>
    <w:rsid w:val="0058758C"/>
    <w:pPr>
      <w:ind w:left="635" w:hanging="357"/>
      <w:outlineLvl w:val="2"/>
    </w:pPr>
  </w:style>
  <w:style w:type="character" w:styleId="Rimandocommento">
    <w:name w:val="annotation reference"/>
    <w:uiPriority w:val="99"/>
    <w:semiHidden/>
    <w:rsid w:val="00E77CB3"/>
    <w:rPr>
      <w:sz w:val="16"/>
    </w:rPr>
  </w:style>
  <w:style w:type="paragraph" w:styleId="Testocommento">
    <w:name w:val="annotation text"/>
    <w:basedOn w:val="Normale"/>
    <w:link w:val="TestocommentoCarattere"/>
    <w:uiPriority w:val="99"/>
    <w:semiHidden/>
    <w:rsid w:val="00E77CB3"/>
    <w:rPr>
      <w:sz w:val="20"/>
    </w:rPr>
  </w:style>
  <w:style w:type="character" w:customStyle="1" w:styleId="TestocommentoCarattere">
    <w:name w:val="Testo commento Carattere"/>
    <w:basedOn w:val="Carpredefinitoparagrafo"/>
    <w:link w:val="Testocommento"/>
    <w:uiPriority w:val="99"/>
    <w:semiHidden/>
    <w:rsid w:val="00E77CB3"/>
    <w:rPr>
      <w:rFonts w:eastAsiaTheme="minorEastAsia"/>
      <w:sz w:val="20"/>
    </w:rPr>
  </w:style>
  <w:style w:type="character" w:styleId="Rimandonotadichiusura">
    <w:name w:val="endnote reference"/>
    <w:basedOn w:val="Carpredefinitoparagrafo"/>
    <w:uiPriority w:val="99"/>
    <w:semiHidden/>
    <w:rsid w:val="0058758C"/>
    <w:rPr>
      <w:vertAlign w:val="superscript"/>
    </w:rPr>
  </w:style>
  <w:style w:type="paragraph" w:styleId="Testonotadichiusura">
    <w:name w:val="endnote text"/>
    <w:basedOn w:val="Normale"/>
    <w:link w:val="TestonotadichiusuraCarattere"/>
    <w:uiPriority w:val="99"/>
    <w:semiHidden/>
    <w:rsid w:val="0058758C"/>
    <w:rPr>
      <w:sz w:val="20"/>
      <w:szCs w:val="20"/>
    </w:rPr>
  </w:style>
  <w:style w:type="character" w:customStyle="1" w:styleId="TestonotadichiusuraCarattere">
    <w:name w:val="Testo nota di chiusura Carattere"/>
    <w:basedOn w:val="Carpredefinitoparagrafo"/>
    <w:link w:val="Testonotadichiusura"/>
    <w:uiPriority w:val="99"/>
    <w:semiHidden/>
    <w:rsid w:val="0058758C"/>
    <w:rPr>
      <w:rFonts w:eastAsiaTheme="minorEastAsia"/>
      <w:sz w:val="20"/>
      <w:szCs w:val="20"/>
      <w:lang w:val="en-GB"/>
    </w:rPr>
  </w:style>
  <w:style w:type="character" w:styleId="Collegamentovisitato">
    <w:name w:val="FollowedHyperlink"/>
    <w:uiPriority w:val="99"/>
    <w:semiHidden/>
    <w:rsid w:val="00E77CB3"/>
    <w:rPr>
      <w:rFonts w:ascii="Times New Roman" w:hAnsi="Times New Roman" w:cs="Times New Roman"/>
      <w:color w:val="800080"/>
      <w:u w:val="single"/>
    </w:rPr>
  </w:style>
  <w:style w:type="paragraph" w:styleId="Puntoelenco">
    <w:name w:val="List Bullet"/>
    <w:basedOn w:val="Normale"/>
    <w:uiPriority w:val="99"/>
    <w:semiHidden/>
    <w:rsid w:val="00E77CB3"/>
    <w:pPr>
      <w:numPr>
        <w:numId w:val="1"/>
      </w:numPr>
    </w:pPr>
  </w:style>
  <w:style w:type="paragraph" w:customStyle="1" w:styleId="OpiHa">
    <w:name w:val="Opi_H_a"/>
    <w:basedOn w:val="ECHRHeading3"/>
    <w:uiPriority w:val="43"/>
    <w:qFormat/>
    <w:rsid w:val="0058758C"/>
    <w:pPr>
      <w:ind w:left="833" w:hanging="357"/>
      <w:outlineLvl w:val="3"/>
    </w:pPr>
    <w:rPr>
      <w:b/>
      <w:i w:val="0"/>
      <w:sz w:val="20"/>
    </w:rPr>
  </w:style>
  <w:style w:type="paragraph" w:styleId="Soggettocommento">
    <w:name w:val="annotation subject"/>
    <w:basedOn w:val="Testocommento"/>
    <w:next w:val="Testocommento"/>
    <w:link w:val="SoggettocommentoCarattere"/>
    <w:uiPriority w:val="99"/>
    <w:semiHidden/>
    <w:rsid w:val="00E77CB3"/>
    <w:rPr>
      <w:b/>
      <w:bCs/>
    </w:rPr>
  </w:style>
  <w:style w:type="character" w:customStyle="1" w:styleId="SoggettocommentoCarattere">
    <w:name w:val="Soggetto commento Carattere"/>
    <w:basedOn w:val="TestocommentoCarattere"/>
    <w:link w:val="Soggettocommento"/>
    <w:uiPriority w:val="99"/>
    <w:semiHidden/>
    <w:rsid w:val="00E77CB3"/>
    <w:rPr>
      <w:rFonts w:eastAsiaTheme="minorEastAsia"/>
      <w:b/>
      <w:bCs/>
      <w:sz w:val="20"/>
    </w:rPr>
  </w:style>
  <w:style w:type="paragraph" w:styleId="Mappadocumento">
    <w:name w:val="Document Map"/>
    <w:basedOn w:val="Normale"/>
    <w:link w:val="MappadocumentoCarattere"/>
    <w:uiPriority w:val="99"/>
    <w:semiHidden/>
    <w:rsid w:val="00E77CB3"/>
    <w:pPr>
      <w:shd w:val="clear" w:color="auto" w:fill="000080"/>
    </w:pPr>
    <w:rPr>
      <w:rFonts w:ascii="Tahoma" w:hAnsi="Tahoma" w:cs="Tahoma"/>
      <w:sz w:val="20"/>
    </w:rPr>
  </w:style>
  <w:style w:type="character" w:customStyle="1" w:styleId="MappadocumentoCarattere">
    <w:name w:val="Mappa documento Carattere"/>
    <w:basedOn w:val="Carpredefinitoparagrafo"/>
    <w:link w:val="Mappadocumento"/>
    <w:uiPriority w:val="99"/>
    <w:semiHidden/>
    <w:rsid w:val="00E77CB3"/>
    <w:rPr>
      <w:rFonts w:ascii="Tahoma" w:eastAsiaTheme="minorEastAsia" w:hAnsi="Tahoma" w:cs="Tahoma"/>
      <w:sz w:val="20"/>
      <w:shd w:val="clear" w:color="auto" w:fill="000080"/>
    </w:rPr>
  </w:style>
  <w:style w:type="character" w:customStyle="1" w:styleId="JuITMark">
    <w:name w:val="Ju_ITMark"/>
    <w:basedOn w:val="Carpredefinitoparagrafo"/>
    <w:uiPriority w:val="38"/>
    <w:qFormat/>
    <w:rsid w:val="0058758C"/>
    <w:rPr>
      <w:vanish w:val="0"/>
      <w:color w:val="auto"/>
      <w:sz w:val="14"/>
      <w:bdr w:val="none" w:sz="0" w:space="0" w:color="auto"/>
      <w:shd w:val="clear" w:color="auto" w:fill="BEE5FF" w:themeFill="background1" w:themeFillTint="33"/>
    </w:rPr>
  </w:style>
  <w:style w:type="paragraph" w:styleId="Sottotitolo">
    <w:name w:val="Subtitle"/>
    <w:basedOn w:val="Normale"/>
    <w:next w:val="Normale"/>
    <w:link w:val="SottotitoloCarattere"/>
    <w:uiPriority w:val="99"/>
    <w:semiHidden/>
    <w:qFormat/>
    <w:rsid w:val="0058758C"/>
    <w:pPr>
      <w:spacing w:after="600"/>
    </w:pPr>
    <w:rPr>
      <w:rFonts w:asciiTheme="majorHAnsi" w:eastAsiaTheme="majorEastAsia" w:hAnsiTheme="majorHAnsi" w:cstheme="majorBidi"/>
      <w:i/>
      <w:iCs/>
      <w:spacing w:val="13"/>
      <w:szCs w:val="24"/>
      <w:lang w:val="en-US" w:bidi="en-US"/>
    </w:rPr>
  </w:style>
  <w:style w:type="character" w:customStyle="1" w:styleId="SottotitoloCarattere">
    <w:name w:val="Sottotitolo Carattere"/>
    <w:basedOn w:val="Carpredefinitoparagrafo"/>
    <w:link w:val="Sottotitolo"/>
    <w:uiPriority w:val="99"/>
    <w:semiHidden/>
    <w:rsid w:val="0058758C"/>
    <w:rPr>
      <w:rFonts w:asciiTheme="majorHAnsi" w:eastAsiaTheme="majorEastAsia" w:hAnsiTheme="majorHAnsi" w:cstheme="majorBidi"/>
      <w:i/>
      <w:iCs/>
      <w:spacing w:val="13"/>
      <w:sz w:val="24"/>
      <w:szCs w:val="24"/>
      <w:lang w:bidi="en-US"/>
    </w:rPr>
  </w:style>
  <w:style w:type="numbering" w:styleId="111111">
    <w:name w:val="Outline List 2"/>
    <w:basedOn w:val="Nessunelenco"/>
    <w:uiPriority w:val="99"/>
    <w:semiHidden/>
    <w:rsid w:val="00E77CB3"/>
    <w:pPr>
      <w:numPr>
        <w:numId w:val="2"/>
      </w:numPr>
    </w:pPr>
  </w:style>
  <w:style w:type="numbering" w:styleId="1ai">
    <w:name w:val="Outline List 1"/>
    <w:basedOn w:val="Nessunelenco"/>
    <w:uiPriority w:val="99"/>
    <w:semiHidden/>
    <w:rsid w:val="00E77CB3"/>
    <w:pPr>
      <w:numPr>
        <w:numId w:val="3"/>
      </w:numPr>
    </w:pPr>
  </w:style>
  <w:style w:type="numbering" w:styleId="ArticoloSezione">
    <w:name w:val="Outline List 3"/>
    <w:basedOn w:val="Nessunelenco"/>
    <w:uiPriority w:val="99"/>
    <w:semiHidden/>
    <w:rsid w:val="00E77CB3"/>
    <w:pPr>
      <w:numPr>
        <w:numId w:val="4"/>
      </w:numPr>
    </w:pPr>
  </w:style>
  <w:style w:type="paragraph" w:styleId="Bibliografia">
    <w:name w:val="Bibliography"/>
    <w:basedOn w:val="Normale"/>
    <w:next w:val="Normale"/>
    <w:uiPriority w:val="99"/>
    <w:semiHidden/>
    <w:unhideWhenUsed/>
    <w:rsid w:val="00E77CB3"/>
  </w:style>
  <w:style w:type="paragraph" w:styleId="Testodelblocco">
    <w:name w:val="Block Text"/>
    <w:basedOn w:val="Normale"/>
    <w:uiPriority w:val="99"/>
    <w:semiHidden/>
    <w:rsid w:val="00E77CB3"/>
    <w:pPr>
      <w:pBdr>
        <w:top w:val="single" w:sz="2" w:space="10" w:color="0072BC" w:themeColor="accent1" w:frame="1"/>
        <w:left w:val="single" w:sz="2" w:space="10" w:color="0072BC" w:themeColor="accent1" w:frame="1"/>
        <w:bottom w:val="single" w:sz="2" w:space="10" w:color="0072BC" w:themeColor="accent1" w:frame="1"/>
        <w:right w:val="single" w:sz="2" w:space="10" w:color="0072BC" w:themeColor="accent1" w:frame="1"/>
      </w:pBdr>
      <w:ind w:left="1152" w:right="1152"/>
    </w:pPr>
    <w:rPr>
      <w:i/>
      <w:iCs/>
      <w:color w:val="0072BC" w:themeColor="accent1"/>
    </w:rPr>
  </w:style>
  <w:style w:type="paragraph" w:styleId="Corpotesto">
    <w:name w:val="Body Text"/>
    <w:basedOn w:val="Normale"/>
    <w:link w:val="CorpotestoCarattere"/>
    <w:uiPriority w:val="99"/>
    <w:semiHidden/>
    <w:rsid w:val="00E77CB3"/>
    <w:pPr>
      <w:spacing w:after="120"/>
    </w:pPr>
  </w:style>
  <w:style w:type="character" w:customStyle="1" w:styleId="CorpotestoCarattere">
    <w:name w:val="Corpo testo Carattere"/>
    <w:basedOn w:val="Carpredefinitoparagrafo"/>
    <w:link w:val="Corpotesto"/>
    <w:uiPriority w:val="99"/>
    <w:semiHidden/>
    <w:rsid w:val="00E77CB3"/>
    <w:rPr>
      <w:rFonts w:eastAsiaTheme="minorEastAsia"/>
      <w:sz w:val="24"/>
    </w:rPr>
  </w:style>
  <w:style w:type="paragraph" w:styleId="Corpodeltesto2">
    <w:name w:val="Body Text 2"/>
    <w:basedOn w:val="Normale"/>
    <w:link w:val="Corpodeltesto2Carattere"/>
    <w:uiPriority w:val="99"/>
    <w:semiHidden/>
    <w:rsid w:val="00E77CB3"/>
    <w:pPr>
      <w:spacing w:after="120" w:line="480" w:lineRule="auto"/>
    </w:pPr>
  </w:style>
  <w:style w:type="character" w:customStyle="1" w:styleId="Corpodeltesto2Carattere">
    <w:name w:val="Corpo del testo 2 Carattere"/>
    <w:basedOn w:val="Carpredefinitoparagrafo"/>
    <w:link w:val="Corpodeltesto2"/>
    <w:uiPriority w:val="99"/>
    <w:semiHidden/>
    <w:rsid w:val="00E77CB3"/>
    <w:rPr>
      <w:rFonts w:eastAsiaTheme="minorEastAsia"/>
      <w:sz w:val="24"/>
    </w:rPr>
  </w:style>
  <w:style w:type="paragraph" w:styleId="Corpodeltesto3">
    <w:name w:val="Body Text 3"/>
    <w:basedOn w:val="Normale"/>
    <w:link w:val="Corpodeltesto3Carattere"/>
    <w:uiPriority w:val="99"/>
    <w:semiHidden/>
    <w:rsid w:val="00E77CB3"/>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E77CB3"/>
    <w:rPr>
      <w:rFonts w:eastAsiaTheme="minorEastAsia"/>
      <w:sz w:val="16"/>
      <w:szCs w:val="16"/>
    </w:rPr>
  </w:style>
  <w:style w:type="paragraph" w:styleId="Primorientrocorpodeltesto">
    <w:name w:val="Body Text First Indent"/>
    <w:basedOn w:val="Corpotesto"/>
    <w:link w:val="PrimorientrocorpodeltestoCarattere"/>
    <w:uiPriority w:val="99"/>
    <w:semiHidden/>
    <w:rsid w:val="00E77CB3"/>
    <w:pPr>
      <w:spacing w:after="0"/>
      <w:ind w:firstLine="360"/>
    </w:pPr>
  </w:style>
  <w:style w:type="character" w:customStyle="1" w:styleId="PrimorientrocorpodeltestoCarattere">
    <w:name w:val="Primo rientro corpo del testo Carattere"/>
    <w:basedOn w:val="CorpotestoCarattere"/>
    <w:link w:val="Primorientrocorpodeltesto"/>
    <w:uiPriority w:val="99"/>
    <w:semiHidden/>
    <w:rsid w:val="00E77CB3"/>
    <w:rPr>
      <w:rFonts w:eastAsiaTheme="minorEastAsia"/>
      <w:sz w:val="24"/>
    </w:rPr>
  </w:style>
  <w:style w:type="paragraph" w:styleId="Rientrocorpodeltesto">
    <w:name w:val="Body Text Indent"/>
    <w:basedOn w:val="Normale"/>
    <w:link w:val="RientrocorpodeltestoCarattere"/>
    <w:uiPriority w:val="99"/>
    <w:semiHidden/>
    <w:rsid w:val="00E77CB3"/>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E77CB3"/>
    <w:rPr>
      <w:rFonts w:eastAsiaTheme="minorEastAsia"/>
      <w:sz w:val="24"/>
    </w:rPr>
  </w:style>
  <w:style w:type="paragraph" w:styleId="Primorientrocorpodeltesto2">
    <w:name w:val="Body Text First Indent 2"/>
    <w:basedOn w:val="Rientrocorpodeltesto"/>
    <w:link w:val="Primorientrocorpodeltesto2Carattere"/>
    <w:uiPriority w:val="99"/>
    <w:semiHidden/>
    <w:rsid w:val="00E77CB3"/>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E77CB3"/>
    <w:rPr>
      <w:rFonts w:eastAsiaTheme="minorEastAsia"/>
      <w:sz w:val="24"/>
    </w:rPr>
  </w:style>
  <w:style w:type="paragraph" w:styleId="Rientrocorpodeltesto2">
    <w:name w:val="Body Text Indent 2"/>
    <w:basedOn w:val="Normale"/>
    <w:link w:val="Rientrocorpodeltesto2Carattere"/>
    <w:uiPriority w:val="99"/>
    <w:semiHidden/>
    <w:rsid w:val="00E77CB3"/>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E77CB3"/>
    <w:rPr>
      <w:rFonts w:eastAsiaTheme="minorEastAsia"/>
      <w:sz w:val="24"/>
    </w:rPr>
  </w:style>
  <w:style w:type="paragraph" w:styleId="Rientrocorpodeltesto3">
    <w:name w:val="Body Text Indent 3"/>
    <w:basedOn w:val="Normale"/>
    <w:link w:val="Rientrocorpodeltesto3Carattere"/>
    <w:uiPriority w:val="99"/>
    <w:semiHidden/>
    <w:rsid w:val="00E77CB3"/>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E77CB3"/>
    <w:rPr>
      <w:rFonts w:eastAsiaTheme="minorEastAsia"/>
      <w:sz w:val="16"/>
      <w:szCs w:val="16"/>
    </w:rPr>
  </w:style>
  <w:style w:type="paragraph" w:styleId="Didascalia">
    <w:name w:val="caption"/>
    <w:basedOn w:val="Normale"/>
    <w:next w:val="Normale"/>
    <w:uiPriority w:val="99"/>
    <w:semiHidden/>
    <w:qFormat/>
    <w:rsid w:val="00E77CB3"/>
    <w:pPr>
      <w:spacing w:after="200"/>
    </w:pPr>
    <w:rPr>
      <w:b/>
      <w:bCs/>
      <w:color w:val="0072BC" w:themeColor="accent1"/>
      <w:sz w:val="18"/>
      <w:szCs w:val="18"/>
    </w:rPr>
  </w:style>
  <w:style w:type="paragraph" w:styleId="Formuladichiusura">
    <w:name w:val="Closing"/>
    <w:basedOn w:val="Normale"/>
    <w:link w:val="FormuladichiusuraCarattere"/>
    <w:uiPriority w:val="99"/>
    <w:semiHidden/>
    <w:rsid w:val="00E77CB3"/>
    <w:pPr>
      <w:ind w:left="4252"/>
    </w:pPr>
  </w:style>
  <w:style w:type="character" w:customStyle="1" w:styleId="FormuladichiusuraCarattere">
    <w:name w:val="Formula di chiusura Carattere"/>
    <w:basedOn w:val="Carpredefinitoparagrafo"/>
    <w:link w:val="Formuladichiusura"/>
    <w:uiPriority w:val="99"/>
    <w:semiHidden/>
    <w:rsid w:val="00E77CB3"/>
    <w:rPr>
      <w:rFonts w:eastAsiaTheme="minorEastAsia"/>
      <w:sz w:val="24"/>
    </w:rPr>
  </w:style>
  <w:style w:type="table" w:styleId="Grigliaacolori">
    <w:name w:val="Colorful Grid"/>
    <w:basedOn w:val="Tabellanormale"/>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99"/>
    <w:semiHidden/>
    <w:rsid w:val="00E77CB3"/>
    <w:rPr>
      <w:color w:val="000000" w:themeColor="text1"/>
      <w:lang w:val="fr-FR" w:eastAsia="fr-FR"/>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99"/>
    <w:semiHidden/>
    <w:rsid w:val="00E77CB3"/>
    <w:rPr>
      <w:color w:val="000000" w:themeColor="text1"/>
      <w:lang w:val="fr-FR" w:eastAsia="fr-FR"/>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99"/>
    <w:semiHidden/>
    <w:rsid w:val="00E77CB3"/>
    <w:rPr>
      <w:color w:val="000000" w:themeColor="text1"/>
      <w:lang w:val="fr-FR" w:eastAsia="fr-FR"/>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99"/>
    <w:semiHidden/>
    <w:rsid w:val="00E77CB3"/>
    <w:rPr>
      <w:color w:val="000000" w:themeColor="text1"/>
      <w:lang w:val="fr-FR" w:eastAsia="fr-FR"/>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99"/>
    <w:semiHidden/>
    <w:rsid w:val="00E77CB3"/>
    <w:rPr>
      <w:color w:val="000000" w:themeColor="text1"/>
      <w:lang w:val="fr-FR" w:eastAsia="fr-FR"/>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99"/>
    <w:semiHidden/>
    <w:rsid w:val="00E77CB3"/>
    <w:rPr>
      <w:color w:val="000000" w:themeColor="text1"/>
      <w:lang w:val="fr-FR" w:eastAsia="fr-FR"/>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99"/>
    <w:semiHidden/>
    <w:rsid w:val="00E77CB3"/>
    <w:rPr>
      <w:color w:val="000000" w:themeColor="text1"/>
      <w:lang w:val="fr-FR" w:eastAsia="fr-FR"/>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99"/>
    <w:semiHidden/>
    <w:rsid w:val="00E77CB3"/>
    <w:rPr>
      <w:color w:val="000000" w:themeColor="text1"/>
      <w:lang w:val="fr-FR" w:eastAsia="fr-FR"/>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99"/>
    <w:semiHidden/>
    <w:rsid w:val="00E77CB3"/>
    <w:rPr>
      <w:color w:val="000000" w:themeColor="text1"/>
      <w:lang w:val="fr-FR" w:eastAsia="fr-FR"/>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99"/>
    <w:semiHidden/>
    <w:rsid w:val="00E77CB3"/>
    <w:rPr>
      <w:color w:val="000000" w:themeColor="text1"/>
      <w:lang w:val="fr-FR" w:eastAsia="fr-FR"/>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99"/>
    <w:semiHidden/>
    <w:rsid w:val="00E77CB3"/>
    <w:rPr>
      <w:color w:val="000000" w:themeColor="text1"/>
      <w:lang w:val="fr-FR" w:eastAsia="fr-FR"/>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99"/>
    <w:semiHidden/>
    <w:rsid w:val="00E77CB3"/>
    <w:rPr>
      <w:color w:val="000000" w:themeColor="text1"/>
      <w:lang w:val="fr-FR" w:eastAsia="fr-FR"/>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99"/>
    <w:semiHidden/>
    <w:rsid w:val="00E77CB3"/>
    <w:rPr>
      <w:color w:val="000000" w:themeColor="text1"/>
      <w:lang w:val="fr-FR" w:eastAsia="fr-FR"/>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99"/>
    <w:semiHidden/>
    <w:rsid w:val="00E77CB3"/>
    <w:rPr>
      <w:color w:val="000000" w:themeColor="text1"/>
      <w:lang w:val="fr-FR" w:eastAsia="fr-FR"/>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styleId="Elencoscuro">
    <w:name w:val="Dark List"/>
    <w:basedOn w:val="Tabellanormale"/>
    <w:uiPriority w:val="99"/>
    <w:semiHidden/>
    <w:rsid w:val="00E77CB3"/>
    <w:rPr>
      <w:color w:val="0072BC" w:themeColor="background1"/>
      <w:lang w:val="fr-FR" w:eastAsia="fr-FR"/>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99"/>
    <w:semiHidden/>
    <w:rsid w:val="00E77CB3"/>
    <w:rPr>
      <w:color w:val="0072BC" w:themeColor="background1"/>
      <w:lang w:val="fr-FR" w:eastAsia="fr-FR"/>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99"/>
    <w:semiHidden/>
    <w:rsid w:val="00E77CB3"/>
    <w:rPr>
      <w:color w:val="0072BC" w:themeColor="background1"/>
      <w:lang w:val="fr-FR" w:eastAsia="fr-FR"/>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99"/>
    <w:semiHidden/>
    <w:rsid w:val="00E77CB3"/>
    <w:rPr>
      <w:color w:val="0072BC" w:themeColor="background1"/>
      <w:lang w:val="fr-FR" w:eastAsia="fr-FR"/>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99"/>
    <w:semiHidden/>
    <w:rsid w:val="00E77CB3"/>
    <w:rPr>
      <w:color w:val="0072BC" w:themeColor="background1"/>
      <w:lang w:val="fr-FR" w:eastAsia="fr-FR"/>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99"/>
    <w:semiHidden/>
    <w:rsid w:val="00E77CB3"/>
    <w:rPr>
      <w:color w:val="0072BC" w:themeColor="background1"/>
      <w:lang w:val="fr-FR" w:eastAsia="fr-FR"/>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99"/>
    <w:semiHidden/>
    <w:rsid w:val="00E77CB3"/>
    <w:rPr>
      <w:color w:val="0072BC" w:themeColor="background1"/>
      <w:lang w:val="fr-FR" w:eastAsia="fr-FR"/>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9"/>
    <w:semiHidden/>
    <w:rsid w:val="00E77CB3"/>
  </w:style>
  <w:style w:type="character" w:customStyle="1" w:styleId="DataCarattere">
    <w:name w:val="Data Carattere"/>
    <w:basedOn w:val="Carpredefinitoparagrafo"/>
    <w:link w:val="Data"/>
    <w:uiPriority w:val="99"/>
    <w:semiHidden/>
    <w:rsid w:val="00E77CB3"/>
    <w:rPr>
      <w:rFonts w:eastAsiaTheme="minorEastAsia"/>
      <w:sz w:val="24"/>
    </w:rPr>
  </w:style>
  <w:style w:type="paragraph" w:styleId="Firmadipostaelettronica">
    <w:name w:val="E-mail Signature"/>
    <w:basedOn w:val="Normale"/>
    <w:link w:val="FirmadipostaelettronicaCarattere"/>
    <w:uiPriority w:val="99"/>
    <w:semiHidden/>
    <w:rsid w:val="00E77CB3"/>
  </w:style>
  <w:style w:type="character" w:customStyle="1" w:styleId="FirmadipostaelettronicaCarattere">
    <w:name w:val="Firma di posta elettronica Carattere"/>
    <w:basedOn w:val="Carpredefinitoparagrafo"/>
    <w:link w:val="Firmadipostaelettronica"/>
    <w:uiPriority w:val="99"/>
    <w:semiHidden/>
    <w:rsid w:val="00E77CB3"/>
    <w:rPr>
      <w:rFonts w:eastAsiaTheme="minorEastAsia"/>
      <w:sz w:val="24"/>
    </w:rPr>
  </w:style>
  <w:style w:type="paragraph" w:styleId="Indirizzodestinatario">
    <w:name w:val="envelope address"/>
    <w:basedOn w:val="Normale"/>
    <w:uiPriority w:val="99"/>
    <w:semiHidden/>
    <w:rsid w:val="00E77CB3"/>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Indirizzomittente">
    <w:name w:val="envelope return"/>
    <w:basedOn w:val="Normale"/>
    <w:uiPriority w:val="99"/>
    <w:semiHidden/>
    <w:rsid w:val="00E77CB3"/>
    <w:rPr>
      <w:rFonts w:asciiTheme="majorHAnsi" w:eastAsiaTheme="majorEastAsia" w:hAnsiTheme="majorHAnsi" w:cstheme="majorBidi"/>
      <w:sz w:val="20"/>
      <w:szCs w:val="20"/>
    </w:rPr>
  </w:style>
  <w:style w:type="character" w:styleId="AcronimoHTML">
    <w:name w:val="HTML Acronym"/>
    <w:basedOn w:val="Carpredefinitoparagrafo"/>
    <w:uiPriority w:val="99"/>
    <w:semiHidden/>
    <w:rsid w:val="00E77CB3"/>
  </w:style>
  <w:style w:type="paragraph" w:styleId="IndirizzoHTML">
    <w:name w:val="HTML Address"/>
    <w:basedOn w:val="Normale"/>
    <w:link w:val="IndirizzoHTMLCarattere"/>
    <w:uiPriority w:val="99"/>
    <w:semiHidden/>
    <w:rsid w:val="00E77CB3"/>
    <w:rPr>
      <w:i/>
      <w:iCs/>
    </w:rPr>
  </w:style>
  <w:style w:type="character" w:customStyle="1" w:styleId="IndirizzoHTMLCarattere">
    <w:name w:val="Indirizzo HTML Carattere"/>
    <w:basedOn w:val="Carpredefinitoparagrafo"/>
    <w:link w:val="IndirizzoHTML"/>
    <w:uiPriority w:val="99"/>
    <w:semiHidden/>
    <w:rsid w:val="00E77CB3"/>
    <w:rPr>
      <w:rFonts w:eastAsiaTheme="minorEastAsia"/>
      <w:i/>
      <w:iCs/>
      <w:sz w:val="24"/>
    </w:rPr>
  </w:style>
  <w:style w:type="character" w:styleId="CitazioneHTML">
    <w:name w:val="HTML Cite"/>
    <w:basedOn w:val="Carpredefinitoparagrafo"/>
    <w:uiPriority w:val="99"/>
    <w:semiHidden/>
    <w:rsid w:val="00E77CB3"/>
    <w:rPr>
      <w:i/>
      <w:iCs/>
    </w:rPr>
  </w:style>
  <w:style w:type="character" w:styleId="CodiceHTML">
    <w:name w:val="HTML Code"/>
    <w:basedOn w:val="Carpredefinitoparagrafo"/>
    <w:uiPriority w:val="99"/>
    <w:semiHidden/>
    <w:rsid w:val="00E77CB3"/>
    <w:rPr>
      <w:rFonts w:ascii="Consolas" w:hAnsi="Consolas" w:cs="Consolas"/>
      <w:sz w:val="20"/>
      <w:szCs w:val="20"/>
    </w:rPr>
  </w:style>
  <w:style w:type="character" w:styleId="DefinizioneHTML">
    <w:name w:val="HTML Definition"/>
    <w:basedOn w:val="Carpredefinitoparagrafo"/>
    <w:uiPriority w:val="99"/>
    <w:semiHidden/>
    <w:rsid w:val="00E77CB3"/>
    <w:rPr>
      <w:i/>
      <w:iCs/>
    </w:rPr>
  </w:style>
  <w:style w:type="character" w:styleId="TastieraHTML">
    <w:name w:val="HTML Keyboard"/>
    <w:basedOn w:val="Carpredefinitoparagrafo"/>
    <w:uiPriority w:val="99"/>
    <w:semiHidden/>
    <w:rsid w:val="00E77CB3"/>
    <w:rPr>
      <w:rFonts w:ascii="Consolas" w:hAnsi="Consolas" w:cs="Consolas"/>
      <w:sz w:val="20"/>
      <w:szCs w:val="20"/>
    </w:rPr>
  </w:style>
  <w:style w:type="paragraph" w:styleId="PreformattatoHTML">
    <w:name w:val="HTML Preformatted"/>
    <w:basedOn w:val="Normale"/>
    <w:link w:val="PreformattatoHTMLCarattere"/>
    <w:uiPriority w:val="99"/>
    <w:semiHidden/>
    <w:rsid w:val="00E77CB3"/>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9"/>
    <w:semiHidden/>
    <w:rsid w:val="00E77CB3"/>
    <w:rPr>
      <w:rFonts w:ascii="Consolas" w:eastAsiaTheme="minorEastAsia" w:hAnsi="Consolas" w:cs="Consolas"/>
      <w:sz w:val="20"/>
      <w:szCs w:val="20"/>
    </w:rPr>
  </w:style>
  <w:style w:type="character" w:styleId="EsempioHTML">
    <w:name w:val="HTML Sample"/>
    <w:basedOn w:val="Carpredefinitoparagrafo"/>
    <w:uiPriority w:val="99"/>
    <w:semiHidden/>
    <w:rsid w:val="00E77CB3"/>
    <w:rPr>
      <w:rFonts w:ascii="Consolas" w:hAnsi="Consolas" w:cs="Consolas"/>
      <w:sz w:val="24"/>
      <w:szCs w:val="24"/>
    </w:rPr>
  </w:style>
  <w:style w:type="character" w:styleId="MacchinadascrivereHTML">
    <w:name w:val="HTML Typewriter"/>
    <w:basedOn w:val="Carpredefinitoparagrafo"/>
    <w:uiPriority w:val="99"/>
    <w:semiHidden/>
    <w:rsid w:val="00E77CB3"/>
    <w:rPr>
      <w:rFonts w:ascii="Consolas" w:hAnsi="Consolas" w:cs="Consolas"/>
      <w:sz w:val="20"/>
      <w:szCs w:val="20"/>
    </w:rPr>
  </w:style>
  <w:style w:type="character" w:styleId="VariabileHTML">
    <w:name w:val="HTML Variable"/>
    <w:basedOn w:val="Carpredefinitoparagrafo"/>
    <w:uiPriority w:val="99"/>
    <w:semiHidden/>
    <w:rsid w:val="00E77CB3"/>
    <w:rPr>
      <w:i/>
      <w:iCs/>
    </w:rPr>
  </w:style>
  <w:style w:type="paragraph" w:styleId="Indice1">
    <w:name w:val="index 1"/>
    <w:basedOn w:val="Normale"/>
    <w:next w:val="Normale"/>
    <w:autoRedefine/>
    <w:uiPriority w:val="99"/>
    <w:semiHidden/>
    <w:rsid w:val="00E77CB3"/>
    <w:pPr>
      <w:ind w:left="240" w:hanging="240"/>
    </w:pPr>
  </w:style>
  <w:style w:type="paragraph" w:styleId="Indice2">
    <w:name w:val="index 2"/>
    <w:basedOn w:val="Normale"/>
    <w:next w:val="Normale"/>
    <w:autoRedefine/>
    <w:uiPriority w:val="99"/>
    <w:semiHidden/>
    <w:rsid w:val="00E77CB3"/>
    <w:pPr>
      <w:ind w:left="480" w:hanging="240"/>
    </w:pPr>
  </w:style>
  <w:style w:type="paragraph" w:styleId="Indice3">
    <w:name w:val="index 3"/>
    <w:basedOn w:val="Normale"/>
    <w:next w:val="Normale"/>
    <w:autoRedefine/>
    <w:uiPriority w:val="99"/>
    <w:semiHidden/>
    <w:rsid w:val="00E77CB3"/>
    <w:pPr>
      <w:ind w:left="720" w:hanging="240"/>
    </w:pPr>
  </w:style>
  <w:style w:type="paragraph" w:styleId="Indice4">
    <w:name w:val="index 4"/>
    <w:basedOn w:val="Normale"/>
    <w:next w:val="Normale"/>
    <w:autoRedefine/>
    <w:uiPriority w:val="99"/>
    <w:semiHidden/>
    <w:rsid w:val="00E77CB3"/>
    <w:pPr>
      <w:ind w:left="960" w:hanging="240"/>
    </w:pPr>
  </w:style>
  <w:style w:type="paragraph" w:styleId="Indice5">
    <w:name w:val="index 5"/>
    <w:basedOn w:val="Normale"/>
    <w:next w:val="Normale"/>
    <w:autoRedefine/>
    <w:uiPriority w:val="99"/>
    <w:semiHidden/>
    <w:rsid w:val="00E77CB3"/>
    <w:pPr>
      <w:ind w:left="1200" w:hanging="240"/>
    </w:pPr>
  </w:style>
  <w:style w:type="paragraph" w:styleId="Indice6">
    <w:name w:val="index 6"/>
    <w:basedOn w:val="Normale"/>
    <w:next w:val="Normale"/>
    <w:autoRedefine/>
    <w:uiPriority w:val="99"/>
    <w:semiHidden/>
    <w:rsid w:val="00E77CB3"/>
    <w:pPr>
      <w:ind w:left="1440" w:hanging="240"/>
    </w:pPr>
  </w:style>
  <w:style w:type="paragraph" w:styleId="Indice7">
    <w:name w:val="index 7"/>
    <w:basedOn w:val="Normale"/>
    <w:next w:val="Normale"/>
    <w:autoRedefine/>
    <w:uiPriority w:val="99"/>
    <w:semiHidden/>
    <w:rsid w:val="00E77CB3"/>
    <w:pPr>
      <w:ind w:left="1680" w:hanging="240"/>
    </w:pPr>
  </w:style>
  <w:style w:type="paragraph" w:styleId="Indice8">
    <w:name w:val="index 8"/>
    <w:basedOn w:val="Normale"/>
    <w:next w:val="Normale"/>
    <w:autoRedefine/>
    <w:uiPriority w:val="99"/>
    <w:semiHidden/>
    <w:rsid w:val="00E77CB3"/>
    <w:pPr>
      <w:ind w:left="1920" w:hanging="240"/>
    </w:pPr>
  </w:style>
  <w:style w:type="paragraph" w:styleId="Indice9">
    <w:name w:val="index 9"/>
    <w:basedOn w:val="Normale"/>
    <w:next w:val="Normale"/>
    <w:autoRedefine/>
    <w:uiPriority w:val="99"/>
    <w:semiHidden/>
    <w:rsid w:val="00E77CB3"/>
    <w:pPr>
      <w:ind w:left="2160" w:hanging="240"/>
    </w:pPr>
  </w:style>
  <w:style w:type="paragraph" w:styleId="Titoloindice">
    <w:name w:val="index heading"/>
    <w:basedOn w:val="Normale"/>
    <w:next w:val="Indice1"/>
    <w:uiPriority w:val="99"/>
    <w:semiHidden/>
    <w:rsid w:val="00E77CB3"/>
    <w:rPr>
      <w:rFonts w:asciiTheme="majorHAnsi" w:eastAsiaTheme="majorEastAsia" w:hAnsiTheme="majorHAnsi" w:cstheme="majorBidi"/>
      <w:b/>
      <w:bCs/>
    </w:rPr>
  </w:style>
  <w:style w:type="table" w:styleId="Grigliachiara">
    <w:name w:val="Light Grid"/>
    <w:basedOn w:val="Tabellanormale"/>
    <w:uiPriority w:val="99"/>
    <w:semiHidden/>
    <w:rsid w:val="00E77CB3"/>
    <w:rPr>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99"/>
    <w:semiHidden/>
    <w:rsid w:val="00E77CB3"/>
    <w:rPr>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99"/>
    <w:semiHidden/>
    <w:rsid w:val="00E77CB3"/>
    <w:rPr>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99"/>
    <w:semiHidden/>
    <w:rsid w:val="00E77CB3"/>
    <w:rPr>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99"/>
    <w:semiHidden/>
    <w:rsid w:val="00E77CB3"/>
    <w:rPr>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99"/>
    <w:semiHidden/>
    <w:rsid w:val="00E77CB3"/>
    <w:rPr>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99"/>
    <w:semiHidden/>
    <w:rsid w:val="00E77CB3"/>
    <w:rPr>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99"/>
    <w:semiHidden/>
    <w:rsid w:val="00E77CB3"/>
    <w:rPr>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99"/>
    <w:semiHidden/>
    <w:rsid w:val="00E77CB3"/>
    <w:rPr>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99"/>
    <w:semiHidden/>
    <w:rsid w:val="00E77CB3"/>
    <w:rPr>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99"/>
    <w:semiHidden/>
    <w:rsid w:val="00E77CB3"/>
    <w:rPr>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99"/>
    <w:semiHidden/>
    <w:rsid w:val="00E77CB3"/>
    <w:rPr>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99"/>
    <w:semiHidden/>
    <w:rsid w:val="00E77CB3"/>
    <w:rPr>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99"/>
    <w:semiHidden/>
    <w:rsid w:val="00E77CB3"/>
    <w:rPr>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99"/>
    <w:semiHidden/>
    <w:rsid w:val="00E77CB3"/>
    <w:rPr>
      <w:color w:val="000000" w:themeColor="text1" w:themeShade="BF"/>
      <w:lang w:val="fr-FR" w:eastAsia="fr-F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99"/>
    <w:semiHidden/>
    <w:rsid w:val="00E77CB3"/>
    <w:rPr>
      <w:color w:val="00548C" w:themeColor="accent1" w:themeShade="BF"/>
      <w:lang w:val="fr-FR" w:eastAsia="fr-FR"/>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99"/>
    <w:semiHidden/>
    <w:rsid w:val="00E77CB3"/>
    <w:rPr>
      <w:color w:val="8F0000" w:themeColor="accent2" w:themeShade="BF"/>
      <w:lang w:val="fr-FR" w:eastAsia="fr-FR"/>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99"/>
    <w:semiHidden/>
    <w:rsid w:val="00E77CB3"/>
    <w:rPr>
      <w:color w:val="474747" w:themeColor="accent3" w:themeShade="BF"/>
      <w:lang w:val="fr-FR" w:eastAsia="fr-FR"/>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99"/>
    <w:semiHidden/>
    <w:rsid w:val="00E77CB3"/>
    <w:rPr>
      <w:color w:val="707070" w:themeColor="accent4" w:themeShade="BF"/>
      <w:lang w:val="fr-FR" w:eastAsia="fr-FR"/>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99"/>
    <w:semiHidden/>
    <w:rsid w:val="00E77CB3"/>
    <w:rPr>
      <w:color w:val="474747" w:themeColor="accent5" w:themeShade="BF"/>
      <w:lang w:val="fr-FR" w:eastAsia="fr-FR"/>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99"/>
    <w:semiHidden/>
    <w:rsid w:val="00E77CB3"/>
    <w:rPr>
      <w:color w:val="393939" w:themeColor="accent6" w:themeShade="BF"/>
      <w:lang w:val="fr-FR" w:eastAsia="fr-FR"/>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9"/>
    <w:semiHidden/>
    <w:rsid w:val="00E77CB3"/>
  </w:style>
  <w:style w:type="paragraph" w:styleId="Elenco">
    <w:name w:val="List"/>
    <w:basedOn w:val="Normale"/>
    <w:uiPriority w:val="99"/>
    <w:semiHidden/>
    <w:rsid w:val="00E77CB3"/>
    <w:pPr>
      <w:ind w:left="283" w:hanging="283"/>
      <w:contextualSpacing/>
    </w:pPr>
  </w:style>
  <w:style w:type="paragraph" w:styleId="Elenco2">
    <w:name w:val="List 2"/>
    <w:basedOn w:val="Normale"/>
    <w:uiPriority w:val="99"/>
    <w:semiHidden/>
    <w:rsid w:val="00E77CB3"/>
    <w:pPr>
      <w:ind w:left="566" w:hanging="283"/>
      <w:contextualSpacing/>
    </w:pPr>
  </w:style>
  <w:style w:type="paragraph" w:styleId="Elenco3">
    <w:name w:val="List 3"/>
    <w:basedOn w:val="Normale"/>
    <w:uiPriority w:val="99"/>
    <w:semiHidden/>
    <w:rsid w:val="00E77CB3"/>
    <w:pPr>
      <w:ind w:left="849" w:hanging="283"/>
      <w:contextualSpacing/>
    </w:pPr>
  </w:style>
  <w:style w:type="paragraph" w:styleId="Elenco4">
    <w:name w:val="List 4"/>
    <w:basedOn w:val="Normale"/>
    <w:uiPriority w:val="99"/>
    <w:semiHidden/>
    <w:rsid w:val="00E77CB3"/>
    <w:pPr>
      <w:ind w:left="1132" w:hanging="283"/>
      <w:contextualSpacing/>
    </w:pPr>
  </w:style>
  <w:style w:type="paragraph" w:styleId="Elenco5">
    <w:name w:val="List 5"/>
    <w:basedOn w:val="Normale"/>
    <w:uiPriority w:val="99"/>
    <w:semiHidden/>
    <w:rsid w:val="00E77CB3"/>
    <w:pPr>
      <w:ind w:left="1415" w:hanging="283"/>
      <w:contextualSpacing/>
    </w:pPr>
  </w:style>
  <w:style w:type="paragraph" w:styleId="Puntoelenco2">
    <w:name w:val="List Bullet 2"/>
    <w:basedOn w:val="Normale"/>
    <w:uiPriority w:val="99"/>
    <w:semiHidden/>
    <w:rsid w:val="00E77CB3"/>
    <w:pPr>
      <w:numPr>
        <w:numId w:val="5"/>
      </w:numPr>
      <w:contextualSpacing/>
    </w:pPr>
  </w:style>
  <w:style w:type="paragraph" w:styleId="Puntoelenco3">
    <w:name w:val="List Bullet 3"/>
    <w:basedOn w:val="Normale"/>
    <w:uiPriority w:val="99"/>
    <w:semiHidden/>
    <w:rsid w:val="00E77CB3"/>
    <w:pPr>
      <w:numPr>
        <w:numId w:val="6"/>
      </w:numPr>
      <w:contextualSpacing/>
    </w:pPr>
  </w:style>
  <w:style w:type="paragraph" w:styleId="Puntoelenco4">
    <w:name w:val="List Bullet 4"/>
    <w:basedOn w:val="Normale"/>
    <w:uiPriority w:val="99"/>
    <w:semiHidden/>
    <w:rsid w:val="00E77CB3"/>
    <w:pPr>
      <w:numPr>
        <w:numId w:val="7"/>
      </w:numPr>
      <w:contextualSpacing/>
    </w:pPr>
  </w:style>
  <w:style w:type="paragraph" w:styleId="Puntoelenco5">
    <w:name w:val="List Bullet 5"/>
    <w:basedOn w:val="Normale"/>
    <w:uiPriority w:val="99"/>
    <w:semiHidden/>
    <w:rsid w:val="00E77CB3"/>
    <w:pPr>
      <w:numPr>
        <w:numId w:val="8"/>
      </w:numPr>
      <w:contextualSpacing/>
    </w:pPr>
  </w:style>
  <w:style w:type="paragraph" w:styleId="Elencocontinua">
    <w:name w:val="List Continue"/>
    <w:basedOn w:val="Normale"/>
    <w:uiPriority w:val="99"/>
    <w:semiHidden/>
    <w:rsid w:val="00E77CB3"/>
    <w:pPr>
      <w:spacing w:after="120"/>
      <w:ind w:left="283"/>
      <w:contextualSpacing/>
    </w:pPr>
  </w:style>
  <w:style w:type="paragraph" w:styleId="Elencocontinua2">
    <w:name w:val="List Continue 2"/>
    <w:basedOn w:val="Normale"/>
    <w:uiPriority w:val="99"/>
    <w:semiHidden/>
    <w:rsid w:val="00E77CB3"/>
    <w:pPr>
      <w:spacing w:after="120"/>
      <w:ind w:left="566"/>
      <w:contextualSpacing/>
    </w:pPr>
  </w:style>
  <w:style w:type="paragraph" w:styleId="Elencocontinua3">
    <w:name w:val="List Continue 3"/>
    <w:basedOn w:val="Normale"/>
    <w:uiPriority w:val="99"/>
    <w:semiHidden/>
    <w:rsid w:val="00E77CB3"/>
    <w:pPr>
      <w:spacing w:after="120"/>
      <w:ind w:left="849"/>
      <w:contextualSpacing/>
    </w:pPr>
  </w:style>
  <w:style w:type="paragraph" w:styleId="Elencocontinua4">
    <w:name w:val="List Continue 4"/>
    <w:basedOn w:val="Normale"/>
    <w:uiPriority w:val="99"/>
    <w:semiHidden/>
    <w:rsid w:val="00E77CB3"/>
    <w:pPr>
      <w:spacing w:after="120"/>
      <w:ind w:left="1132"/>
      <w:contextualSpacing/>
    </w:pPr>
  </w:style>
  <w:style w:type="paragraph" w:styleId="Elencocontinua5">
    <w:name w:val="List Continue 5"/>
    <w:basedOn w:val="Normale"/>
    <w:uiPriority w:val="99"/>
    <w:semiHidden/>
    <w:rsid w:val="00E77CB3"/>
    <w:pPr>
      <w:spacing w:after="120"/>
      <w:ind w:left="1415"/>
      <w:contextualSpacing/>
    </w:pPr>
  </w:style>
  <w:style w:type="paragraph" w:styleId="Numeroelenco">
    <w:name w:val="List Number"/>
    <w:basedOn w:val="Normale"/>
    <w:uiPriority w:val="99"/>
    <w:semiHidden/>
    <w:rsid w:val="00E77CB3"/>
    <w:pPr>
      <w:numPr>
        <w:numId w:val="9"/>
      </w:numPr>
      <w:contextualSpacing/>
    </w:pPr>
  </w:style>
  <w:style w:type="paragraph" w:styleId="Numeroelenco2">
    <w:name w:val="List Number 2"/>
    <w:basedOn w:val="Normale"/>
    <w:uiPriority w:val="99"/>
    <w:semiHidden/>
    <w:rsid w:val="00E77CB3"/>
    <w:pPr>
      <w:numPr>
        <w:numId w:val="10"/>
      </w:numPr>
      <w:contextualSpacing/>
    </w:pPr>
  </w:style>
  <w:style w:type="paragraph" w:styleId="Numeroelenco3">
    <w:name w:val="List Number 3"/>
    <w:basedOn w:val="Normale"/>
    <w:uiPriority w:val="99"/>
    <w:semiHidden/>
    <w:rsid w:val="00E77CB3"/>
    <w:pPr>
      <w:numPr>
        <w:numId w:val="11"/>
      </w:numPr>
      <w:contextualSpacing/>
    </w:pPr>
  </w:style>
  <w:style w:type="paragraph" w:styleId="Numeroelenco4">
    <w:name w:val="List Number 4"/>
    <w:basedOn w:val="Normale"/>
    <w:uiPriority w:val="99"/>
    <w:semiHidden/>
    <w:rsid w:val="00E77CB3"/>
    <w:pPr>
      <w:numPr>
        <w:numId w:val="12"/>
      </w:numPr>
      <w:contextualSpacing/>
    </w:pPr>
  </w:style>
  <w:style w:type="paragraph" w:styleId="Numeroelenco5">
    <w:name w:val="List Number 5"/>
    <w:basedOn w:val="Normale"/>
    <w:uiPriority w:val="99"/>
    <w:semiHidden/>
    <w:rsid w:val="00E77CB3"/>
    <w:pPr>
      <w:numPr>
        <w:numId w:val="13"/>
      </w:numPr>
      <w:contextualSpacing/>
    </w:pPr>
  </w:style>
  <w:style w:type="paragraph" w:styleId="Testomacro">
    <w:name w:val="macro"/>
    <w:link w:val="TestomacroCarattere"/>
    <w:uiPriority w:val="99"/>
    <w:semiHidden/>
    <w:rsid w:val="00E77CB3"/>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9"/>
    <w:semiHidden/>
    <w:rsid w:val="00E77CB3"/>
    <w:rPr>
      <w:rFonts w:ascii="Consolas" w:eastAsiaTheme="minorEastAsia" w:hAnsi="Consolas" w:cs="Consolas"/>
      <w:sz w:val="20"/>
      <w:szCs w:val="20"/>
    </w:rPr>
  </w:style>
  <w:style w:type="table" w:styleId="Grigliamedia1">
    <w:name w:val="Medium Grid 1"/>
    <w:basedOn w:val="Tabellanormale"/>
    <w:uiPriority w:val="99"/>
    <w:semiHidden/>
    <w:rsid w:val="00E77CB3"/>
    <w:rPr>
      <w:lang w:val="fr-FR"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99"/>
    <w:semiHidden/>
    <w:rsid w:val="00E77CB3"/>
    <w:rPr>
      <w:lang w:val="fr-FR"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99"/>
    <w:semiHidden/>
    <w:rsid w:val="00E77CB3"/>
    <w:rPr>
      <w:lang w:val="fr-FR"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99"/>
    <w:semiHidden/>
    <w:rsid w:val="00E77CB3"/>
    <w:rPr>
      <w:lang w:val="fr-FR"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99"/>
    <w:semiHidden/>
    <w:rsid w:val="00E77CB3"/>
    <w:rPr>
      <w:lang w:val="fr-FR"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99"/>
    <w:semiHidden/>
    <w:rsid w:val="00E77CB3"/>
    <w:rPr>
      <w:lang w:val="fr-FR"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99"/>
    <w:semiHidden/>
    <w:rsid w:val="00E77CB3"/>
    <w:rPr>
      <w:lang w:val="fr-FR"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99"/>
    <w:semiHidden/>
    <w:rsid w:val="00E77CB3"/>
    <w:rPr>
      <w:color w:val="000000" w:themeColor="text1"/>
      <w:lang w:val="fr-FR" w:eastAsia="fr-FR"/>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99"/>
    <w:semiHidden/>
    <w:rsid w:val="00E77CB3"/>
    <w:rPr>
      <w:color w:val="000000" w:themeColor="text1"/>
      <w:lang w:val="fr-FR" w:eastAsia="fr-FR"/>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99"/>
    <w:semiHidden/>
    <w:rsid w:val="00E77CB3"/>
    <w:rPr>
      <w:color w:val="000000" w:themeColor="text1"/>
      <w:lang w:val="fr-FR" w:eastAsia="fr-FR"/>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99"/>
    <w:semiHidden/>
    <w:rsid w:val="00E77CB3"/>
    <w:rPr>
      <w:color w:val="000000" w:themeColor="text1"/>
      <w:lang w:val="fr-FR" w:eastAsia="fr-FR"/>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99"/>
    <w:semiHidden/>
    <w:rsid w:val="00E77CB3"/>
    <w:rPr>
      <w:color w:val="000000" w:themeColor="text1"/>
      <w:lang w:val="fr-FR" w:eastAsia="fr-FR"/>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99"/>
    <w:semiHidden/>
    <w:rsid w:val="00E77CB3"/>
    <w:rPr>
      <w:color w:val="000000" w:themeColor="text1"/>
      <w:lang w:val="fr-FR" w:eastAsia="fr-FR"/>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99"/>
    <w:semiHidden/>
    <w:rsid w:val="00E77CB3"/>
    <w:rPr>
      <w:color w:val="000000" w:themeColor="text1"/>
      <w:lang w:val="fr-FR" w:eastAsia="fr-FR"/>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99"/>
    <w:semiHidden/>
    <w:rsid w:val="00E77CB3"/>
    <w:rPr>
      <w:lang w:val="fr-FR"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99"/>
    <w:semiHidden/>
    <w:rsid w:val="00E77CB3"/>
    <w:rPr>
      <w:lang w:val="fr-FR"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99"/>
    <w:semiHidden/>
    <w:rsid w:val="00E77CB3"/>
    <w:rPr>
      <w:lang w:val="fr-FR"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99"/>
    <w:semiHidden/>
    <w:rsid w:val="00E77CB3"/>
    <w:rPr>
      <w:lang w:val="fr-FR"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99"/>
    <w:semiHidden/>
    <w:rsid w:val="00E77CB3"/>
    <w:rPr>
      <w:lang w:val="fr-FR"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99"/>
    <w:semiHidden/>
    <w:rsid w:val="00E77CB3"/>
    <w:rPr>
      <w:lang w:val="fr-FR"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99"/>
    <w:semiHidden/>
    <w:rsid w:val="00E77CB3"/>
    <w:rPr>
      <w:lang w:val="fr-FR"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9"/>
    <w:semiHidden/>
    <w:rsid w:val="00E77CB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IntestazionemessaggioCarattere">
    <w:name w:val="Intestazione messaggio Carattere"/>
    <w:basedOn w:val="Carpredefinitoparagrafo"/>
    <w:link w:val="Intestazionemessaggio"/>
    <w:uiPriority w:val="99"/>
    <w:semiHidden/>
    <w:rsid w:val="00E77CB3"/>
    <w:rPr>
      <w:rFonts w:asciiTheme="majorHAnsi" w:eastAsiaTheme="majorEastAsia" w:hAnsiTheme="majorHAnsi" w:cstheme="majorBidi"/>
      <w:sz w:val="24"/>
      <w:szCs w:val="24"/>
      <w:shd w:val="pct20" w:color="auto" w:fill="auto"/>
    </w:rPr>
  </w:style>
  <w:style w:type="paragraph" w:styleId="NormaleWeb">
    <w:name w:val="Normal (Web)"/>
    <w:basedOn w:val="Normale"/>
    <w:uiPriority w:val="99"/>
    <w:semiHidden/>
    <w:rsid w:val="00E77CB3"/>
    <w:rPr>
      <w:rFonts w:ascii="Times New Roman" w:hAnsi="Times New Roman" w:cs="Times New Roman"/>
      <w:szCs w:val="24"/>
    </w:rPr>
  </w:style>
  <w:style w:type="paragraph" w:styleId="Rientronormale">
    <w:name w:val="Normal Indent"/>
    <w:basedOn w:val="Normale"/>
    <w:uiPriority w:val="99"/>
    <w:semiHidden/>
    <w:rsid w:val="00E77CB3"/>
    <w:pPr>
      <w:ind w:left="720"/>
    </w:pPr>
  </w:style>
  <w:style w:type="paragraph" w:styleId="Intestazionenota">
    <w:name w:val="Note Heading"/>
    <w:basedOn w:val="Normale"/>
    <w:next w:val="Normale"/>
    <w:link w:val="IntestazionenotaCarattere"/>
    <w:uiPriority w:val="99"/>
    <w:semiHidden/>
    <w:rsid w:val="00E77CB3"/>
  </w:style>
  <w:style w:type="character" w:customStyle="1" w:styleId="IntestazionenotaCarattere">
    <w:name w:val="Intestazione nota Carattere"/>
    <w:basedOn w:val="Carpredefinitoparagrafo"/>
    <w:link w:val="Intestazionenota"/>
    <w:uiPriority w:val="99"/>
    <w:semiHidden/>
    <w:rsid w:val="00E77CB3"/>
    <w:rPr>
      <w:rFonts w:eastAsiaTheme="minorEastAsia"/>
      <w:sz w:val="24"/>
    </w:rPr>
  </w:style>
  <w:style w:type="character" w:styleId="Testosegnaposto">
    <w:name w:val="Placeholder Text"/>
    <w:basedOn w:val="Carpredefinitoparagrafo"/>
    <w:uiPriority w:val="99"/>
    <w:semiHidden/>
    <w:rsid w:val="0058758C"/>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9"/>
    <w:semiHidden/>
    <w:rsid w:val="00E77CB3"/>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E77CB3"/>
    <w:rPr>
      <w:rFonts w:ascii="Consolas" w:eastAsiaTheme="minorEastAsia" w:hAnsi="Consolas" w:cs="Consolas"/>
      <w:sz w:val="21"/>
      <w:szCs w:val="21"/>
    </w:rPr>
  </w:style>
  <w:style w:type="paragraph" w:styleId="Formuladiapertura">
    <w:name w:val="Salutation"/>
    <w:basedOn w:val="Normale"/>
    <w:next w:val="Normale"/>
    <w:link w:val="FormuladiaperturaCarattere"/>
    <w:uiPriority w:val="99"/>
    <w:semiHidden/>
    <w:rsid w:val="00E77CB3"/>
  </w:style>
  <w:style w:type="character" w:customStyle="1" w:styleId="FormuladiaperturaCarattere">
    <w:name w:val="Formula di apertura Carattere"/>
    <w:basedOn w:val="Carpredefinitoparagrafo"/>
    <w:link w:val="Formuladiapertura"/>
    <w:uiPriority w:val="99"/>
    <w:semiHidden/>
    <w:rsid w:val="00E77CB3"/>
    <w:rPr>
      <w:rFonts w:eastAsiaTheme="minorEastAsia"/>
      <w:sz w:val="24"/>
    </w:rPr>
  </w:style>
  <w:style w:type="paragraph" w:styleId="Firma">
    <w:name w:val="Signature"/>
    <w:basedOn w:val="Normale"/>
    <w:link w:val="FirmaCarattere"/>
    <w:uiPriority w:val="99"/>
    <w:semiHidden/>
    <w:rsid w:val="00E77CB3"/>
    <w:pPr>
      <w:ind w:left="4252"/>
    </w:pPr>
  </w:style>
  <w:style w:type="character" w:customStyle="1" w:styleId="FirmaCarattere">
    <w:name w:val="Firma Carattere"/>
    <w:basedOn w:val="Carpredefinitoparagrafo"/>
    <w:link w:val="Firma"/>
    <w:uiPriority w:val="99"/>
    <w:semiHidden/>
    <w:rsid w:val="00E77CB3"/>
    <w:rPr>
      <w:rFonts w:eastAsiaTheme="minorEastAsia"/>
      <w:sz w:val="24"/>
    </w:rPr>
  </w:style>
  <w:style w:type="table" w:styleId="Tabellaeffetti3D1">
    <w:name w:val="Table 3D effects 1"/>
    <w:basedOn w:val="Tabellanormale"/>
    <w:uiPriority w:val="99"/>
    <w:semiHidden/>
    <w:rsid w:val="00E77CB3"/>
    <w:pPr>
      <w:jc w:val="both"/>
    </w:pPr>
    <w:rPr>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rsid w:val="00E77CB3"/>
    <w:pPr>
      <w:jc w:val="both"/>
    </w:pPr>
    <w:rPr>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rsid w:val="00E77CB3"/>
    <w:pPr>
      <w:jc w:val="both"/>
    </w:pPr>
    <w:rPr>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rsid w:val="00E77CB3"/>
    <w:pPr>
      <w:jc w:val="both"/>
    </w:pPr>
    <w:rPr>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rsid w:val="00E77CB3"/>
    <w:pPr>
      <w:jc w:val="both"/>
    </w:pPr>
    <w:rPr>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rsid w:val="00E77CB3"/>
    <w:pPr>
      <w:jc w:val="both"/>
    </w:pPr>
    <w:rPr>
      <w:color w:val="00008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rsid w:val="00E77CB3"/>
    <w:pPr>
      <w:jc w:val="both"/>
    </w:pPr>
    <w:rPr>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rsid w:val="00E77CB3"/>
    <w:pPr>
      <w:jc w:val="both"/>
    </w:pPr>
    <w:rPr>
      <w:color w:val="FFFFFF"/>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rsid w:val="00E77CB3"/>
    <w:pPr>
      <w:jc w:val="both"/>
    </w:pPr>
    <w:rPr>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rsid w:val="00E77CB3"/>
    <w:pPr>
      <w:jc w:val="both"/>
    </w:pPr>
    <w:rPr>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rsid w:val="00E77CB3"/>
    <w:pPr>
      <w:jc w:val="both"/>
    </w:pPr>
    <w:rPr>
      <w:b/>
      <w:bCs/>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rsid w:val="00E77CB3"/>
    <w:pPr>
      <w:jc w:val="both"/>
    </w:pPr>
    <w:rPr>
      <w:b/>
      <w:bCs/>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rsid w:val="00E77CB3"/>
    <w:pPr>
      <w:jc w:val="both"/>
    </w:pPr>
    <w:rPr>
      <w:b/>
      <w:bCs/>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rsid w:val="00E77CB3"/>
    <w:pPr>
      <w:jc w:val="both"/>
    </w:pPr>
    <w:rPr>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rsid w:val="00E77CB3"/>
    <w:pPr>
      <w:jc w:val="both"/>
    </w:pPr>
    <w:rPr>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rsid w:val="00E77CB3"/>
    <w:pPr>
      <w:jc w:val="both"/>
    </w:pPr>
    <w:rPr>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rsid w:val="00E77CB3"/>
    <w:pPr>
      <w:jc w:val="both"/>
    </w:pPr>
    <w:rPr>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agriglia1">
    <w:name w:val="Table Grid 1"/>
    <w:basedOn w:val="Tabellanormale"/>
    <w:uiPriority w:val="99"/>
    <w:semiHidden/>
    <w:rsid w:val="00E77CB3"/>
    <w:pPr>
      <w:jc w:val="both"/>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agriglia2">
    <w:name w:val="Table Grid 2"/>
    <w:basedOn w:val="Tabellanormale"/>
    <w:uiPriority w:val="99"/>
    <w:semiHidden/>
    <w:rsid w:val="00E77CB3"/>
    <w:pPr>
      <w:jc w:val="both"/>
    </w:pPr>
    <w:rPr>
      <w:lang w:val="fr-FR"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3">
    <w:name w:val="Table Grid 3"/>
    <w:basedOn w:val="Tabellanormale"/>
    <w:uiPriority w:val="99"/>
    <w:semiHidden/>
    <w:rsid w:val="00E77CB3"/>
    <w:pPr>
      <w:jc w:val="both"/>
    </w:pPr>
    <w:rPr>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4">
    <w:name w:val="Table Grid 4"/>
    <w:basedOn w:val="Tabellanormale"/>
    <w:uiPriority w:val="99"/>
    <w:semiHidden/>
    <w:rsid w:val="00E77CB3"/>
    <w:pPr>
      <w:jc w:val="both"/>
    </w:pPr>
    <w:rPr>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agriglia5">
    <w:name w:val="Table Grid 5"/>
    <w:basedOn w:val="Tabellanormale"/>
    <w:uiPriority w:val="99"/>
    <w:semiHidden/>
    <w:rsid w:val="00E77CB3"/>
    <w:pPr>
      <w:jc w:val="both"/>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6">
    <w:name w:val="Table Grid 6"/>
    <w:basedOn w:val="Tabellanormale"/>
    <w:uiPriority w:val="99"/>
    <w:semiHidden/>
    <w:rsid w:val="00E77CB3"/>
    <w:pPr>
      <w:jc w:val="both"/>
    </w:pPr>
    <w:rPr>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7">
    <w:name w:val="Table Grid 7"/>
    <w:basedOn w:val="Tabellanormale"/>
    <w:uiPriority w:val="99"/>
    <w:semiHidden/>
    <w:rsid w:val="00E77CB3"/>
    <w:pPr>
      <w:jc w:val="both"/>
    </w:pPr>
    <w:rPr>
      <w:b/>
      <w:bCs/>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8">
    <w:name w:val="Table Grid 8"/>
    <w:basedOn w:val="Tabellanormale"/>
    <w:uiPriority w:val="99"/>
    <w:semiHidden/>
    <w:rsid w:val="00E77CB3"/>
    <w:pPr>
      <w:jc w:val="both"/>
    </w:pPr>
    <w:rPr>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aelenco1">
    <w:name w:val="Table List 1"/>
    <w:basedOn w:val="Tabellanormale"/>
    <w:uiPriority w:val="99"/>
    <w:semiHidden/>
    <w:rsid w:val="00E77CB3"/>
    <w:pPr>
      <w:jc w:val="both"/>
    </w:pPr>
    <w:rPr>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2">
    <w:name w:val="Table List 2"/>
    <w:basedOn w:val="Tabellanormale"/>
    <w:uiPriority w:val="99"/>
    <w:semiHidden/>
    <w:rsid w:val="00E77CB3"/>
    <w:pPr>
      <w:jc w:val="both"/>
    </w:pPr>
    <w:rPr>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3">
    <w:name w:val="Table List 3"/>
    <w:basedOn w:val="Tabellanormale"/>
    <w:uiPriority w:val="99"/>
    <w:semiHidden/>
    <w:rsid w:val="00E77CB3"/>
    <w:pPr>
      <w:jc w:val="both"/>
    </w:pPr>
    <w:rPr>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aelenco4">
    <w:name w:val="Table List 4"/>
    <w:basedOn w:val="Tabellanormale"/>
    <w:uiPriority w:val="99"/>
    <w:semiHidden/>
    <w:rsid w:val="00E77CB3"/>
    <w:pPr>
      <w:jc w:val="both"/>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aelenco5">
    <w:name w:val="Table List 5"/>
    <w:basedOn w:val="Tabellanormale"/>
    <w:uiPriority w:val="99"/>
    <w:semiHidden/>
    <w:rsid w:val="00E77CB3"/>
    <w:pPr>
      <w:jc w:val="both"/>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aelenco6">
    <w:name w:val="Table List 6"/>
    <w:basedOn w:val="Tabellanormale"/>
    <w:uiPriority w:val="99"/>
    <w:semiHidden/>
    <w:rsid w:val="00E77CB3"/>
    <w:pPr>
      <w:jc w:val="both"/>
    </w:pPr>
    <w:rPr>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aelenco7">
    <w:name w:val="Table List 7"/>
    <w:basedOn w:val="Tabellanormale"/>
    <w:uiPriority w:val="99"/>
    <w:semiHidden/>
    <w:rsid w:val="00E77CB3"/>
    <w:pPr>
      <w:jc w:val="both"/>
    </w:pPr>
    <w:rPr>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aelenco8">
    <w:name w:val="Table List 8"/>
    <w:basedOn w:val="Tabellanormale"/>
    <w:uiPriority w:val="99"/>
    <w:semiHidden/>
    <w:rsid w:val="00E77CB3"/>
    <w:pPr>
      <w:jc w:val="both"/>
    </w:pPr>
    <w:rPr>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9"/>
    <w:semiHidden/>
    <w:rsid w:val="00E77CB3"/>
    <w:pPr>
      <w:ind w:left="240" w:hanging="240"/>
    </w:pPr>
  </w:style>
  <w:style w:type="paragraph" w:styleId="Indicedellefigure">
    <w:name w:val="table of figures"/>
    <w:basedOn w:val="Normale"/>
    <w:next w:val="Normale"/>
    <w:uiPriority w:val="99"/>
    <w:semiHidden/>
    <w:rsid w:val="00E77CB3"/>
  </w:style>
  <w:style w:type="table" w:styleId="Tabellaprofessionale">
    <w:name w:val="Table Professional"/>
    <w:basedOn w:val="Tabellanormale"/>
    <w:uiPriority w:val="99"/>
    <w:semiHidden/>
    <w:rsid w:val="00E77CB3"/>
    <w:pPr>
      <w:jc w:val="both"/>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rsid w:val="00E77CB3"/>
    <w:pPr>
      <w:jc w:val="both"/>
    </w:pPr>
    <w:rPr>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rsid w:val="00E77CB3"/>
    <w:pPr>
      <w:jc w:val="both"/>
    </w:pPr>
    <w:rPr>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rsid w:val="00E77CB3"/>
    <w:pPr>
      <w:jc w:val="both"/>
    </w:pPr>
    <w:rPr>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rsid w:val="00E77CB3"/>
    <w:pPr>
      <w:jc w:val="both"/>
    </w:pPr>
    <w:rPr>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rsid w:val="00E77CB3"/>
    <w:pPr>
      <w:jc w:val="both"/>
    </w:pPr>
    <w:rPr>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rsid w:val="00E77CB3"/>
    <w:pPr>
      <w:jc w:val="both"/>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rsid w:val="00E77CB3"/>
    <w:pPr>
      <w:jc w:val="both"/>
    </w:pPr>
    <w:rPr>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rsid w:val="00E77CB3"/>
    <w:pPr>
      <w:jc w:val="both"/>
    </w:pPr>
    <w:rPr>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rsid w:val="00E77CB3"/>
    <w:pPr>
      <w:jc w:val="both"/>
    </w:pPr>
    <w:rPr>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9"/>
    <w:semiHidden/>
    <w:rsid w:val="0058758C"/>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9"/>
    <w:semiHidden/>
    <w:rsid w:val="0058758C"/>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9"/>
    <w:semiHidden/>
    <w:rsid w:val="00E77CB3"/>
    <w:pPr>
      <w:spacing w:after="100"/>
      <w:ind w:left="1680"/>
    </w:pPr>
  </w:style>
  <w:style w:type="paragraph" w:styleId="Sommario9">
    <w:name w:val="toc 9"/>
    <w:basedOn w:val="Normale"/>
    <w:next w:val="Normale"/>
    <w:autoRedefine/>
    <w:uiPriority w:val="99"/>
    <w:semiHidden/>
    <w:rsid w:val="00E77CB3"/>
    <w:pPr>
      <w:spacing w:after="100"/>
      <w:ind w:left="1920"/>
    </w:pPr>
  </w:style>
  <w:style w:type="paragraph" w:customStyle="1" w:styleId="OpiHA0">
    <w:name w:val="Opi_H_A"/>
    <w:basedOn w:val="ECHRHeading1"/>
    <w:next w:val="OpiPara"/>
    <w:uiPriority w:val="41"/>
    <w:qFormat/>
    <w:rsid w:val="0058758C"/>
    <w:pPr>
      <w:tabs>
        <w:tab w:val="clear" w:pos="357"/>
      </w:tabs>
      <w:outlineLvl w:val="1"/>
    </w:pPr>
    <w:rPr>
      <w:b/>
    </w:rPr>
  </w:style>
  <w:style w:type="paragraph" w:customStyle="1" w:styleId="OpiHi">
    <w:name w:val="Opi_H_i"/>
    <w:basedOn w:val="ECHRHeading4"/>
    <w:uiPriority w:val="44"/>
    <w:qFormat/>
    <w:rsid w:val="0058758C"/>
    <w:pPr>
      <w:ind w:left="1037" w:hanging="357"/>
      <w:outlineLvl w:val="4"/>
    </w:pPr>
    <w:rPr>
      <w:b w:val="0"/>
      <w:i/>
    </w:rPr>
  </w:style>
  <w:style w:type="paragraph" w:customStyle="1" w:styleId="OpiPara">
    <w:name w:val="Opi_Para"/>
    <w:basedOn w:val="ECHRPara"/>
    <w:uiPriority w:val="46"/>
    <w:qFormat/>
    <w:rsid w:val="0058758C"/>
  </w:style>
  <w:style w:type="paragraph" w:customStyle="1" w:styleId="OpiParaSub">
    <w:name w:val="Opi_Para_Sub"/>
    <w:basedOn w:val="JuParaSub"/>
    <w:uiPriority w:val="47"/>
    <w:qFormat/>
    <w:rsid w:val="0058758C"/>
  </w:style>
  <w:style w:type="paragraph" w:customStyle="1" w:styleId="OpiQuot">
    <w:name w:val="Opi_Quot"/>
    <w:basedOn w:val="ECHRParaQuote"/>
    <w:uiPriority w:val="48"/>
    <w:qFormat/>
    <w:rsid w:val="0058758C"/>
  </w:style>
  <w:style w:type="paragraph" w:customStyle="1" w:styleId="OpiQuotSub">
    <w:name w:val="Opi_Quot_Sub"/>
    <w:basedOn w:val="JuQuotSub"/>
    <w:uiPriority w:val="49"/>
    <w:qFormat/>
    <w:rsid w:val="0058758C"/>
  </w:style>
  <w:style w:type="paragraph" w:customStyle="1" w:styleId="OpiTranslation">
    <w:name w:val="Opi_Translation"/>
    <w:basedOn w:val="Normale"/>
    <w:next w:val="OpiPara"/>
    <w:uiPriority w:val="40"/>
    <w:qFormat/>
    <w:rsid w:val="0058758C"/>
    <w:pPr>
      <w:jc w:val="center"/>
      <w:outlineLvl w:val="0"/>
    </w:pPr>
    <w:rPr>
      <w:i/>
    </w:rPr>
  </w:style>
  <w:style w:type="paragraph" w:customStyle="1" w:styleId="ECHRSpacer">
    <w:name w:val="ECHR_Spacer"/>
    <w:basedOn w:val="Normale"/>
    <w:uiPriority w:val="45"/>
    <w:rsid w:val="00AA755B"/>
    <w:pPr>
      <w:jc w:val="left"/>
    </w:pPr>
    <w:rPr>
      <w:rFonts w:eastAsiaTheme="minorHAnsi"/>
      <w:sz w:val="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57"/>
    <w:lsdException w:name="footer" w:uiPriority="57"/>
    <w:lsdException w:name="caption" w:qFormat="1"/>
    <w:lsdException w:name="List Number" w:unhideWhenUsed="0"/>
    <w:lsdException w:name="List 4" w:unhideWhenUsed="0"/>
    <w:lsdException w:name="List 5" w:unhideWhenUsed="0"/>
    <w:lsdException w:name="Title" w:semiHidden="0" w:unhideWhenUsed="0" w:qFormat="1"/>
    <w:lsdException w:name="Default Paragraph Font" w:uiPriority="1"/>
    <w:lsdException w:name="Subtitle" w:unhideWhenUsed="0" w:qFormat="1"/>
    <w:lsdException w:name="Salutation" w:unhideWhenUsed="0"/>
    <w:lsdException w:name="Date" w:unhideWhenUsed="0"/>
    <w:lsdException w:name="Body Text First Indent" w:unhideWhenUsed="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e">
    <w:name w:val="Normal"/>
    <w:semiHidden/>
    <w:rsid w:val="0058758C"/>
    <w:pPr>
      <w:jc w:val="both"/>
    </w:pPr>
    <w:rPr>
      <w:rFonts w:eastAsiaTheme="minorEastAsia"/>
      <w:sz w:val="24"/>
      <w:lang w:val="en-GB"/>
    </w:rPr>
  </w:style>
  <w:style w:type="paragraph" w:styleId="Titolo1">
    <w:name w:val="heading 1"/>
    <w:basedOn w:val="Normale"/>
    <w:next w:val="Normale"/>
    <w:link w:val="Titolo1Carattere"/>
    <w:uiPriority w:val="99"/>
    <w:semiHidden/>
    <w:rsid w:val="0058758C"/>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9"/>
    <w:semiHidden/>
    <w:rsid w:val="0058758C"/>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9"/>
    <w:semiHidden/>
    <w:rsid w:val="0058758C"/>
    <w:pPr>
      <w:spacing w:before="200" w:line="271" w:lineRule="auto"/>
      <w:outlineLvl w:val="2"/>
    </w:pPr>
    <w:rPr>
      <w:rFonts w:asciiTheme="majorHAnsi" w:eastAsiaTheme="majorEastAsia" w:hAnsiTheme="majorHAnsi" w:cstheme="majorBidi"/>
      <w:b/>
      <w:bCs/>
      <w:color w:val="5F5F5F"/>
    </w:rPr>
  </w:style>
  <w:style w:type="paragraph" w:styleId="Titolo4">
    <w:name w:val="heading 4"/>
    <w:basedOn w:val="Normale"/>
    <w:next w:val="Normale"/>
    <w:link w:val="Titolo4Carattere"/>
    <w:uiPriority w:val="99"/>
    <w:semiHidden/>
    <w:rsid w:val="0058758C"/>
    <w:pPr>
      <w:spacing w:before="200"/>
      <w:outlineLvl w:val="3"/>
    </w:pPr>
    <w:rPr>
      <w:rFonts w:asciiTheme="majorHAnsi" w:eastAsiaTheme="majorEastAsia" w:hAnsiTheme="majorHAnsi" w:cstheme="majorBidi"/>
      <w:b/>
      <w:bCs/>
      <w:i/>
      <w:iCs/>
      <w:color w:val="777777"/>
    </w:rPr>
  </w:style>
  <w:style w:type="paragraph" w:styleId="Titolo5">
    <w:name w:val="heading 5"/>
    <w:basedOn w:val="Normale"/>
    <w:next w:val="Normale"/>
    <w:link w:val="Titolo5Carattere"/>
    <w:uiPriority w:val="99"/>
    <w:semiHidden/>
    <w:qFormat/>
    <w:rsid w:val="0058758C"/>
    <w:pPr>
      <w:spacing w:before="200"/>
      <w:outlineLvl w:val="4"/>
    </w:pPr>
    <w:rPr>
      <w:rFonts w:asciiTheme="majorHAnsi" w:eastAsiaTheme="majorEastAsia" w:hAnsiTheme="majorHAnsi" w:cstheme="majorBidi"/>
      <w:b/>
      <w:bCs/>
      <w:color w:val="808080"/>
      <w:sz w:val="22"/>
      <w:lang w:val="en-US"/>
    </w:rPr>
  </w:style>
  <w:style w:type="paragraph" w:styleId="Titolo6">
    <w:name w:val="heading 6"/>
    <w:basedOn w:val="Normale"/>
    <w:next w:val="Normale"/>
    <w:link w:val="Titolo6Carattere"/>
    <w:uiPriority w:val="99"/>
    <w:semiHidden/>
    <w:rsid w:val="0058758C"/>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Titolo7">
    <w:name w:val="heading 7"/>
    <w:basedOn w:val="Normale"/>
    <w:next w:val="Normale"/>
    <w:link w:val="Titolo7Carattere"/>
    <w:uiPriority w:val="99"/>
    <w:semiHidden/>
    <w:qFormat/>
    <w:rsid w:val="0058758C"/>
    <w:pPr>
      <w:outlineLvl w:val="6"/>
    </w:pPr>
    <w:rPr>
      <w:rFonts w:asciiTheme="majorHAnsi" w:eastAsiaTheme="majorEastAsia" w:hAnsiTheme="majorHAnsi" w:cstheme="majorBidi"/>
      <w:i/>
      <w:iCs/>
      <w:sz w:val="22"/>
      <w:lang w:val="en-US" w:bidi="en-US"/>
    </w:rPr>
  </w:style>
  <w:style w:type="paragraph" w:styleId="Titolo8">
    <w:name w:val="heading 8"/>
    <w:basedOn w:val="Normale"/>
    <w:next w:val="Normale"/>
    <w:link w:val="Titolo8Carattere"/>
    <w:uiPriority w:val="99"/>
    <w:semiHidden/>
    <w:qFormat/>
    <w:rsid w:val="0058758C"/>
    <w:pPr>
      <w:outlineLvl w:val="7"/>
    </w:pPr>
    <w:rPr>
      <w:rFonts w:asciiTheme="majorHAnsi" w:eastAsiaTheme="majorEastAsia" w:hAnsiTheme="majorHAnsi" w:cstheme="majorBidi"/>
      <w:sz w:val="20"/>
      <w:szCs w:val="20"/>
      <w:lang w:val="en-US" w:bidi="en-US"/>
    </w:rPr>
  </w:style>
  <w:style w:type="paragraph" w:styleId="Titolo9">
    <w:name w:val="heading 9"/>
    <w:basedOn w:val="Normale"/>
    <w:next w:val="Normale"/>
    <w:link w:val="Titolo9Carattere"/>
    <w:uiPriority w:val="99"/>
    <w:semiHidden/>
    <w:qFormat/>
    <w:rsid w:val="0058758C"/>
    <w:pPr>
      <w:outlineLvl w:val="8"/>
    </w:pPr>
    <w:rPr>
      <w:rFonts w:asciiTheme="majorHAnsi" w:eastAsiaTheme="majorEastAsia" w:hAnsiTheme="majorHAnsi" w:cstheme="majorBidi"/>
      <w:i/>
      <w:iCs/>
      <w:spacing w:val="5"/>
      <w:sz w:val="20"/>
      <w:szCs w:val="20"/>
      <w:lang w:val="en-US"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58758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8758C"/>
    <w:rPr>
      <w:rFonts w:ascii="Tahoma" w:eastAsiaTheme="minorEastAsia" w:hAnsi="Tahoma" w:cs="Tahoma"/>
      <w:sz w:val="16"/>
      <w:szCs w:val="16"/>
      <w:lang w:val="en-GB"/>
    </w:rPr>
  </w:style>
  <w:style w:type="character" w:styleId="Titolodellibro">
    <w:name w:val="Book Title"/>
    <w:uiPriority w:val="99"/>
    <w:semiHidden/>
    <w:qFormat/>
    <w:rsid w:val="0058758C"/>
    <w:rPr>
      <w:i/>
      <w:iCs/>
      <w:smallCaps/>
      <w:spacing w:val="5"/>
    </w:rPr>
  </w:style>
  <w:style w:type="paragraph" w:customStyle="1" w:styleId="ECHRHeader">
    <w:name w:val="ECHR_Header"/>
    <w:aliases w:val="Ju_Header"/>
    <w:basedOn w:val="Intestazione"/>
    <w:uiPriority w:val="4"/>
    <w:qFormat/>
    <w:rsid w:val="0058758C"/>
    <w:pPr>
      <w:tabs>
        <w:tab w:val="clear" w:pos="4536"/>
        <w:tab w:val="clear" w:pos="9072"/>
        <w:tab w:val="center" w:pos="3686"/>
        <w:tab w:val="right" w:pos="7371"/>
      </w:tabs>
      <w:jc w:val="left"/>
    </w:pPr>
    <w:rPr>
      <w:sz w:val="18"/>
    </w:rPr>
  </w:style>
  <w:style w:type="paragraph" w:customStyle="1" w:styleId="ECHRFooter">
    <w:name w:val="ECHR_Footer"/>
    <w:aliases w:val="Footer_ECHR"/>
    <w:basedOn w:val="Pidipagina"/>
    <w:uiPriority w:val="57"/>
    <w:semiHidden/>
    <w:rsid w:val="0058758C"/>
    <w:pPr>
      <w:jc w:val="left"/>
    </w:pPr>
    <w:rPr>
      <w:sz w:val="8"/>
    </w:rPr>
  </w:style>
  <w:style w:type="character" w:styleId="Enfasigrassetto">
    <w:name w:val="Strong"/>
    <w:uiPriority w:val="99"/>
    <w:semiHidden/>
    <w:qFormat/>
    <w:rsid w:val="0058758C"/>
    <w:rPr>
      <w:b/>
      <w:bCs/>
    </w:rPr>
  </w:style>
  <w:style w:type="paragraph" w:styleId="Nessunaspaziatura">
    <w:name w:val="No Spacing"/>
    <w:basedOn w:val="Normale"/>
    <w:link w:val="NessunaspaziaturaCarattere"/>
    <w:semiHidden/>
    <w:qFormat/>
    <w:rsid w:val="0058758C"/>
    <w:rPr>
      <w:sz w:val="22"/>
      <w:lang w:val="en-US"/>
    </w:rPr>
  </w:style>
  <w:style w:type="character" w:customStyle="1" w:styleId="NessunaspaziaturaCarattere">
    <w:name w:val="Nessuna spaziatura Carattere"/>
    <w:basedOn w:val="Carpredefinitoparagrafo"/>
    <w:link w:val="Nessunaspaziatura"/>
    <w:semiHidden/>
    <w:rsid w:val="0058758C"/>
    <w:rPr>
      <w:rFonts w:eastAsiaTheme="minorEastAsia"/>
    </w:rPr>
  </w:style>
  <w:style w:type="paragraph" w:customStyle="1" w:styleId="ECHRFooterLine">
    <w:name w:val="ECHR_Footer_Line"/>
    <w:aliases w:val="Footer_Line"/>
    <w:basedOn w:val="Normale"/>
    <w:next w:val="ECHRFooter"/>
    <w:uiPriority w:val="57"/>
    <w:semiHidden/>
    <w:rsid w:val="0058758C"/>
    <w:pPr>
      <w:pBdr>
        <w:top w:val="single" w:sz="6" w:space="1" w:color="5F5F5F"/>
      </w:pBdr>
      <w:tabs>
        <w:tab w:val="center" w:pos="4536"/>
        <w:tab w:val="right" w:pos="9696"/>
      </w:tabs>
      <w:ind w:left="-680" w:right="-680"/>
      <w:jc w:val="left"/>
    </w:pPr>
    <w:rPr>
      <w:color w:val="5F5F5F"/>
    </w:rPr>
  </w:style>
  <w:style w:type="paragraph" w:customStyle="1" w:styleId="DecHTitle">
    <w:name w:val="Dec_H_Title"/>
    <w:basedOn w:val="ECHRTitleCentre1"/>
    <w:uiPriority w:val="7"/>
    <w:semiHidden/>
    <w:qFormat/>
    <w:rsid w:val="0058758C"/>
  </w:style>
  <w:style w:type="paragraph" w:customStyle="1" w:styleId="DecList">
    <w:name w:val="Dec_List"/>
    <w:basedOn w:val="Normale"/>
    <w:uiPriority w:val="9"/>
    <w:semiHidden/>
    <w:qFormat/>
    <w:rsid w:val="0058758C"/>
    <w:pPr>
      <w:spacing w:before="240"/>
      <w:ind w:left="284"/>
    </w:pPr>
  </w:style>
  <w:style w:type="paragraph" w:customStyle="1" w:styleId="DummyStyle">
    <w:name w:val="Dummy_Style"/>
    <w:basedOn w:val="Normale"/>
    <w:semiHidden/>
    <w:qFormat/>
    <w:rsid w:val="0058758C"/>
    <w:rPr>
      <w:color w:val="00B050"/>
    </w:rPr>
  </w:style>
  <w:style w:type="paragraph" w:customStyle="1" w:styleId="ECHRTitleCentre3">
    <w:name w:val="ECHR_Title_Centre_3"/>
    <w:aliases w:val="Ju_H_Article"/>
    <w:basedOn w:val="Normale"/>
    <w:next w:val="ECHRParaQuote"/>
    <w:uiPriority w:val="27"/>
    <w:qFormat/>
    <w:rsid w:val="0058758C"/>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e"/>
    <w:next w:val="OpiPara"/>
    <w:uiPriority w:val="39"/>
    <w:qFormat/>
    <w:rsid w:val="0058758C"/>
    <w:pPr>
      <w:keepNext/>
      <w:keepLines/>
      <w:spacing w:after="240"/>
      <w:jc w:val="center"/>
      <w:outlineLvl w:val="0"/>
    </w:pPr>
    <w:rPr>
      <w:rFonts w:asciiTheme="majorHAnsi" w:hAnsiTheme="majorHAnsi"/>
      <w:sz w:val="28"/>
    </w:rPr>
  </w:style>
  <w:style w:type="paragraph" w:customStyle="1" w:styleId="JuAppQuestion">
    <w:name w:val="Ju_App_Question"/>
    <w:basedOn w:val="Normale"/>
    <w:uiPriority w:val="5"/>
    <w:semiHidden/>
    <w:qFormat/>
    <w:rsid w:val="0058758C"/>
    <w:pPr>
      <w:numPr>
        <w:numId w:val="23"/>
      </w:numPr>
      <w:jc w:val="left"/>
    </w:pPr>
    <w:rPr>
      <w:b/>
    </w:rPr>
  </w:style>
  <w:style w:type="paragraph" w:customStyle="1" w:styleId="JuCourt">
    <w:name w:val="Ju_Court"/>
    <w:basedOn w:val="Normale"/>
    <w:next w:val="Normale"/>
    <w:uiPriority w:val="16"/>
    <w:qFormat/>
    <w:rsid w:val="0058758C"/>
    <w:pPr>
      <w:tabs>
        <w:tab w:val="left" w:pos="907"/>
        <w:tab w:val="left" w:pos="1701"/>
        <w:tab w:val="right" w:pos="7371"/>
      </w:tabs>
      <w:spacing w:before="240"/>
      <w:ind w:left="397" w:hanging="397"/>
      <w:jc w:val="left"/>
    </w:pPr>
    <w:rPr>
      <w:lang w:bidi="en-US"/>
    </w:rPr>
  </w:style>
  <w:style w:type="paragraph" w:customStyle="1" w:styleId="JuHeaderLandscape">
    <w:name w:val="Ju_Header_Landscape"/>
    <w:basedOn w:val="ECHRHeader"/>
    <w:uiPriority w:val="4"/>
    <w:qFormat/>
    <w:rsid w:val="0058758C"/>
    <w:pPr>
      <w:tabs>
        <w:tab w:val="clear" w:pos="3686"/>
        <w:tab w:val="clear" w:pos="7371"/>
        <w:tab w:val="center" w:pos="6146"/>
        <w:tab w:val="right" w:pos="12293"/>
      </w:tabs>
    </w:pPr>
  </w:style>
  <w:style w:type="paragraph" w:customStyle="1" w:styleId="ECHRTitleCentre2">
    <w:name w:val="ECHR_Title_Centre_2"/>
    <w:aliases w:val="Dec_H_Case"/>
    <w:basedOn w:val="Normale"/>
    <w:next w:val="ECHRPara"/>
    <w:uiPriority w:val="8"/>
    <w:qFormat/>
    <w:rsid w:val="0058758C"/>
    <w:pPr>
      <w:spacing w:after="240"/>
      <w:jc w:val="center"/>
      <w:outlineLvl w:val="0"/>
    </w:pPr>
    <w:rPr>
      <w:rFonts w:asciiTheme="majorHAnsi" w:hAnsiTheme="majorHAnsi"/>
    </w:rPr>
  </w:style>
  <w:style w:type="paragraph" w:customStyle="1" w:styleId="JuInitialled">
    <w:name w:val="Ju_Initialled"/>
    <w:basedOn w:val="Normale"/>
    <w:uiPriority w:val="31"/>
    <w:qFormat/>
    <w:rsid w:val="0058758C"/>
    <w:pPr>
      <w:tabs>
        <w:tab w:val="center" w:pos="6407"/>
      </w:tabs>
      <w:spacing w:before="720"/>
      <w:jc w:val="right"/>
    </w:pPr>
  </w:style>
  <w:style w:type="paragraph" w:styleId="Titolo">
    <w:name w:val="Title"/>
    <w:basedOn w:val="Normale"/>
    <w:next w:val="Normale"/>
    <w:link w:val="TitoloCarattere"/>
    <w:uiPriority w:val="99"/>
    <w:semiHidden/>
    <w:qFormat/>
    <w:rsid w:val="0058758C"/>
    <w:pPr>
      <w:pBdr>
        <w:bottom w:val="single" w:sz="4" w:space="1" w:color="auto"/>
      </w:pBdr>
      <w:contextualSpacing/>
    </w:pPr>
    <w:rPr>
      <w:rFonts w:asciiTheme="majorHAnsi" w:eastAsiaTheme="majorEastAsia" w:hAnsiTheme="majorHAnsi" w:cstheme="majorBidi"/>
      <w:spacing w:val="5"/>
      <w:sz w:val="52"/>
      <w:szCs w:val="52"/>
      <w:lang w:val="en-US" w:bidi="en-US"/>
    </w:rPr>
  </w:style>
  <w:style w:type="character" w:customStyle="1" w:styleId="TitoloCarattere">
    <w:name w:val="Titolo Carattere"/>
    <w:basedOn w:val="Carpredefinitoparagrafo"/>
    <w:link w:val="Titolo"/>
    <w:uiPriority w:val="99"/>
    <w:semiHidden/>
    <w:rsid w:val="0058758C"/>
    <w:rPr>
      <w:rFonts w:asciiTheme="majorHAnsi" w:eastAsiaTheme="majorEastAsia" w:hAnsiTheme="majorHAnsi" w:cstheme="majorBidi"/>
      <w:spacing w:val="5"/>
      <w:sz w:val="52"/>
      <w:szCs w:val="52"/>
      <w:lang w:bidi="en-US"/>
    </w:rPr>
  </w:style>
  <w:style w:type="paragraph" w:customStyle="1" w:styleId="ECHRHeading3">
    <w:name w:val="ECHR_Heading_3"/>
    <w:aliases w:val="Ju_H_1."/>
    <w:basedOn w:val="Titolo3"/>
    <w:next w:val="ECHRPara"/>
    <w:uiPriority w:val="21"/>
    <w:qFormat/>
    <w:rsid w:val="0058758C"/>
    <w:pPr>
      <w:keepNext/>
      <w:keepLines/>
      <w:tabs>
        <w:tab w:val="left" w:pos="731"/>
      </w:tabs>
      <w:spacing w:before="240" w:after="120" w:line="240" w:lineRule="auto"/>
      <w:ind w:left="732" w:hanging="301"/>
    </w:pPr>
    <w:rPr>
      <w:b w:val="0"/>
      <w:i/>
      <w:color w:val="auto"/>
    </w:rPr>
  </w:style>
  <w:style w:type="paragraph" w:customStyle="1" w:styleId="ECHRHeading4">
    <w:name w:val="ECHR_Heading_4"/>
    <w:aliases w:val="Ju_H_a"/>
    <w:basedOn w:val="Titolo4"/>
    <w:next w:val="ECHRPara"/>
    <w:uiPriority w:val="22"/>
    <w:qFormat/>
    <w:rsid w:val="0058758C"/>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Titolo5"/>
    <w:next w:val="ECHRPara"/>
    <w:uiPriority w:val="23"/>
    <w:qFormat/>
    <w:rsid w:val="0058758C"/>
    <w:pPr>
      <w:keepNext/>
      <w:keepLines/>
      <w:tabs>
        <w:tab w:val="left" w:pos="1191"/>
      </w:tabs>
      <w:spacing w:before="240" w:after="120"/>
      <w:ind w:left="1190" w:hanging="357"/>
    </w:pPr>
    <w:rPr>
      <w:b w:val="0"/>
      <w:i/>
      <w:color w:val="auto"/>
      <w:sz w:val="20"/>
      <w:lang w:val="en-GB"/>
    </w:rPr>
  </w:style>
  <w:style w:type="paragraph" w:customStyle="1" w:styleId="ECHRHeading6">
    <w:name w:val="ECHR_Heading_6"/>
    <w:aliases w:val="Ju_H_alpha"/>
    <w:basedOn w:val="Titolo6"/>
    <w:next w:val="ECHRPara"/>
    <w:uiPriority w:val="24"/>
    <w:qFormat/>
    <w:rsid w:val="0058758C"/>
    <w:pPr>
      <w:keepNext/>
      <w:keepLines/>
      <w:tabs>
        <w:tab w:val="left" w:pos="1372"/>
      </w:tabs>
      <w:spacing w:before="240" w:after="120" w:line="240" w:lineRule="auto"/>
      <w:ind w:left="1373" w:hanging="335"/>
    </w:pPr>
    <w:rPr>
      <w:b w:val="0"/>
      <w:i w:val="0"/>
      <w:color w:val="auto"/>
      <w:sz w:val="20"/>
    </w:rPr>
  </w:style>
  <w:style w:type="paragraph" w:customStyle="1" w:styleId="ECHRHeading7">
    <w:name w:val="ECHR_Heading_7"/>
    <w:aliases w:val="Ju_H_–"/>
    <w:basedOn w:val="Titolo7"/>
    <w:next w:val="ECHRPara"/>
    <w:uiPriority w:val="25"/>
    <w:qFormat/>
    <w:rsid w:val="0058758C"/>
    <w:pPr>
      <w:keepNext/>
      <w:keepLines/>
      <w:spacing w:before="240" w:after="120"/>
      <w:ind w:left="1236"/>
    </w:pPr>
    <w:rPr>
      <w:sz w:val="20"/>
      <w:lang w:val="en-GB"/>
    </w:rPr>
  </w:style>
  <w:style w:type="paragraph" w:customStyle="1" w:styleId="JuQuotSub">
    <w:name w:val="Ju_Quot_Sub"/>
    <w:basedOn w:val="ECHRParaQuote"/>
    <w:uiPriority w:val="15"/>
    <w:qFormat/>
    <w:rsid w:val="0058758C"/>
    <w:pPr>
      <w:ind w:left="567"/>
    </w:pPr>
  </w:style>
  <w:style w:type="paragraph" w:customStyle="1" w:styleId="JuLista">
    <w:name w:val="Ju_List_a"/>
    <w:basedOn w:val="JuList"/>
    <w:uiPriority w:val="28"/>
    <w:qFormat/>
    <w:rsid w:val="0058758C"/>
    <w:pPr>
      <w:ind w:left="346" w:firstLine="0"/>
    </w:pPr>
  </w:style>
  <w:style w:type="paragraph" w:customStyle="1" w:styleId="JuListi">
    <w:name w:val="Ju_List_i"/>
    <w:basedOn w:val="Normale"/>
    <w:next w:val="JuLista"/>
    <w:uiPriority w:val="28"/>
    <w:qFormat/>
    <w:rsid w:val="0058758C"/>
    <w:pPr>
      <w:ind w:left="794"/>
    </w:pPr>
  </w:style>
  <w:style w:type="paragraph" w:styleId="Intestazione">
    <w:name w:val="header"/>
    <w:basedOn w:val="Normale"/>
    <w:link w:val="IntestazioneCarattere"/>
    <w:uiPriority w:val="57"/>
    <w:semiHidden/>
    <w:rsid w:val="0058758C"/>
    <w:pPr>
      <w:tabs>
        <w:tab w:val="center" w:pos="4536"/>
        <w:tab w:val="right" w:pos="9072"/>
      </w:tabs>
    </w:pPr>
    <w:rPr>
      <w:rFonts w:eastAsiaTheme="minorHAnsi"/>
    </w:rPr>
  </w:style>
  <w:style w:type="character" w:customStyle="1" w:styleId="IntestazioneCarattere">
    <w:name w:val="Intestazione Carattere"/>
    <w:basedOn w:val="Carpredefinitoparagrafo"/>
    <w:link w:val="Intestazione"/>
    <w:uiPriority w:val="57"/>
    <w:semiHidden/>
    <w:rsid w:val="0058758C"/>
    <w:rPr>
      <w:sz w:val="24"/>
      <w:lang w:val="en-GB"/>
    </w:rPr>
  </w:style>
  <w:style w:type="character" w:customStyle="1" w:styleId="Titolo1Carattere">
    <w:name w:val="Titolo 1 Carattere"/>
    <w:basedOn w:val="Carpredefinitoparagrafo"/>
    <w:link w:val="Titolo1"/>
    <w:uiPriority w:val="99"/>
    <w:semiHidden/>
    <w:rsid w:val="0058758C"/>
    <w:rPr>
      <w:rFonts w:asciiTheme="majorHAnsi" w:eastAsiaTheme="majorEastAsia" w:hAnsiTheme="majorHAnsi" w:cstheme="majorBidi"/>
      <w:b/>
      <w:bCs/>
      <w:color w:val="333333"/>
      <w:sz w:val="28"/>
      <w:szCs w:val="28"/>
      <w:lang w:val="en-GB"/>
    </w:rPr>
  </w:style>
  <w:style w:type="paragraph" w:customStyle="1" w:styleId="ECHRHeading1">
    <w:name w:val="ECHR_Heading_1"/>
    <w:aliases w:val="Ju_H_I_Roman"/>
    <w:basedOn w:val="Titolo1"/>
    <w:next w:val="ECHRPara"/>
    <w:uiPriority w:val="19"/>
    <w:qFormat/>
    <w:rsid w:val="0058758C"/>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Titolo2"/>
    <w:next w:val="ECHRPara"/>
    <w:uiPriority w:val="20"/>
    <w:qFormat/>
    <w:rsid w:val="0058758C"/>
    <w:pPr>
      <w:keepNext/>
      <w:keepLines/>
      <w:tabs>
        <w:tab w:val="left" w:pos="584"/>
      </w:tabs>
      <w:spacing w:before="360" w:after="240"/>
      <w:ind w:left="584" w:hanging="352"/>
    </w:pPr>
    <w:rPr>
      <w:color w:val="auto"/>
      <w:sz w:val="24"/>
    </w:rPr>
  </w:style>
  <w:style w:type="character" w:customStyle="1" w:styleId="Titolo2Carattere">
    <w:name w:val="Titolo 2 Carattere"/>
    <w:basedOn w:val="Carpredefinitoparagrafo"/>
    <w:link w:val="Titolo2"/>
    <w:uiPriority w:val="99"/>
    <w:semiHidden/>
    <w:rsid w:val="0058758C"/>
    <w:rPr>
      <w:rFonts w:asciiTheme="majorHAnsi" w:eastAsiaTheme="majorEastAsia" w:hAnsiTheme="majorHAnsi" w:cstheme="majorBidi"/>
      <w:b/>
      <w:bCs/>
      <w:color w:val="4D4D4D"/>
      <w:sz w:val="26"/>
      <w:szCs w:val="26"/>
      <w:lang w:val="en-GB"/>
    </w:rPr>
  </w:style>
  <w:style w:type="character" w:customStyle="1" w:styleId="JUNAMES">
    <w:name w:val="JU_NAMES"/>
    <w:uiPriority w:val="17"/>
    <w:qFormat/>
    <w:rsid w:val="0058758C"/>
    <w:rPr>
      <w:caps w:val="0"/>
      <w:smallCaps/>
    </w:rPr>
  </w:style>
  <w:style w:type="paragraph" w:customStyle="1" w:styleId="ECHRDecisionBody">
    <w:name w:val="ECHR_Decision_Body"/>
    <w:aliases w:val="Ju_Judges"/>
    <w:basedOn w:val="Normale"/>
    <w:uiPriority w:val="11"/>
    <w:qFormat/>
    <w:rsid w:val="0058758C"/>
    <w:pPr>
      <w:tabs>
        <w:tab w:val="left" w:pos="567"/>
        <w:tab w:val="left" w:pos="1134"/>
      </w:tabs>
      <w:jc w:val="left"/>
    </w:pPr>
  </w:style>
  <w:style w:type="character" w:customStyle="1" w:styleId="Titolo3Carattere">
    <w:name w:val="Titolo 3 Carattere"/>
    <w:basedOn w:val="Carpredefinitoparagrafo"/>
    <w:link w:val="Titolo3"/>
    <w:uiPriority w:val="99"/>
    <w:semiHidden/>
    <w:rsid w:val="0058758C"/>
    <w:rPr>
      <w:rFonts w:asciiTheme="majorHAnsi" w:eastAsiaTheme="majorEastAsia" w:hAnsiTheme="majorHAnsi" w:cstheme="majorBidi"/>
      <w:b/>
      <w:bCs/>
      <w:color w:val="5F5F5F"/>
      <w:sz w:val="24"/>
      <w:lang w:val="en-GB"/>
    </w:rPr>
  </w:style>
  <w:style w:type="paragraph" w:customStyle="1" w:styleId="ECHRPara">
    <w:name w:val="ECHR_Para"/>
    <w:aliases w:val="Ju_Para"/>
    <w:basedOn w:val="Normale"/>
    <w:uiPriority w:val="12"/>
    <w:qFormat/>
    <w:rsid w:val="0058758C"/>
    <w:pPr>
      <w:ind w:firstLine="284"/>
    </w:pPr>
  </w:style>
  <w:style w:type="character" w:customStyle="1" w:styleId="Titolo4Carattere">
    <w:name w:val="Titolo 4 Carattere"/>
    <w:basedOn w:val="Carpredefinitoparagrafo"/>
    <w:link w:val="Titolo4"/>
    <w:uiPriority w:val="99"/>
    <w:semiHidden/>
    <w:rsid w:val="0058758C"/>
    <w:rPr>
      <w:rFonts w:asciiTheme="majorHAnsi" w:eastAsiaTheme="majorEastAsia" w:hAnsiTheme="majorHAnsi" w:cstheme="majorBidi"/>
      <w:b/>
      <w:bCs/>
      <w:i/>
      <w:iCs/>
      <w:color w:val="777777"/>
      <w:sz w:val="24"/>
      <w:lang w:val="en-GB"/>
    </w:rPr>
  </w:style>
  <w:style w:type="character" w:customStyle="1" w:styleId="Titolo5Carattere">
    <w:name w:val="Titolo 5 Carattere"/>
    <w:basedOn w:val="Carpredefinitoparagrafo"/>
    <w:link w:val="Titolo5"/>
    <w:uiPriority w:val="99"/>
    <w:semiHidden/>
    <w:rsid w:val="0058758C"/>
    <w:rPr>
      <w:rFonts w:asciiTheme="majorHAnsi" w:eastAsiaTheme="majorEastAsia" w:hAnsiTheme="majorHAnsi" w:cstheme="majorBidi"/>
      <w:b/>
      <w:bCs/>
      <w:color w:val="808080"/>
    </w:rPr>
  </w:style>
  <w:style w:type="character" w:styleId="Enfasidelicata">
    <w:name w:val="Subtle Emphasis"/>
    <w:uiPriority w:val="99"/>
    <w:semiHidden/>
    <w:qFormat/>
    <w:rsid w:val="0058758C"/>
    <w:rPr>
      <w:i/>
      <w:iCs/>
    </w:rPr>
  </w:style>
  <w:style w:type="table" w:customStyle="1" w:styleId="ECHRTable">
    <w:name w:val="ECHR_Table"/>
    <w:basedOn w:val="Tabellanormale"/>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4C086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ECHRTitle1">
    <w:name w:val="ECHR_Title_1"/>
    <w:aliases w:val="Ju_H_Head"/>
    <w:basedOn w:val="Normale"/>
    <w:next w:val="ECHRPara"/>
    <w:uiPriority w:val="18"/>
    <w:qFormat/>
    <w:rsid w:val="0058758C"/>
    <w:pPr>
      <w:keepNext/>
      <w:keepLines/>
      <w:spacing w:before="720" w:after="240"/>
      <w:outlineLvl w:val="0"/>
    </w:pPr>
    <w:rPr>
      <w:rFonts w:asciiTheme="majorHAnsi" w:hAnsiTheme="majorHAnsi"/>
      <w:sz w:val="28"/>
    </w:rPr>
  </w:style>
  <w:style w:type="character" w:styleId="Enfasicorsivo">
    <w:name w:val="Emphasis"/>
    <w:uiPriority w:val="99"/>
    <w:semiHidden/>
    <w:qFormat/>
    <w:rsid w:val="0058758C"/>
    <w:rPr>
      <w:b/>
      <w:bCs/>
      <w:i/>
      <w:iCs/>
      <w:spacing w:val="10"/>
      <w:bdr w:val="none" w:sz="0" w:space="0" w:color="auto"/>
      <w:shd w:val="clear" w:color="auto" w:fill="auto"/>
    </w:rPr>
  </w:style>
  <w:style w:type="paragraph" w:styleId="Pidipagina">
    <w:name w:val="footer"/>
    <w:basedOn w:val="Normale"/>
    <w:link w:val="PidipaginaCarattere"/>
    <w:uiPriority w:val="57"/>
    <w:semiHidden/>
    <w:rsid w:val="0058758C"/>
    <w:pPr>
      <w:tabs>
        <w:tab w:val="center" w:pos="4536"/>
        <w:tab w:val="right" w:pos="9696"/>
      </w:tabs>
      <w:ind w:left="-680" w:right="-680"/>
    </w:pPr>
    <w:rPr>
      <w:rFonts w:eastAsiaTheme="minorHAnsi"/>
    </w:rPr>
  </w:style>
  <w:style w:type="character" w:customStyle="1" w:styleId="PidipaginaCarattere">
    <w:name w:val="Piè di pagina Carattere"/>
    <w:basedOn w:val="Carpredefinitoparagrafo"/>
    <w:link w:val="Pidipagina"/>
    <w:uiPriority w:val="57"/>
    <w:semiHidden/>
    <w:rsid w:val="0058758C"/>
    <w:rPr>
      <w:sz w:val="24"/>
      <w:lang w:val="en-GB"/>
    </w:rPr>
  </w:style>
  <w:style w:type="character" w:styleId="Rimandonotaapidipagina">
    <w:name w:val="footnote reference"/>
    <w:basedOn w:val="Carpredefinitoparagrafo"/>
    <w:uiPriority w:val="99"/>
    <w:semiHidden/>
    <w:rsid w:val="0058758C"/>
    <w:rPr>
      <w:vertAlign w:val="superscript"/>
    </w:rPr>
  </w:style>
  <w:style w:type="paragraph" w:styleId="Testonotaapidipagina">
    <w:name w:val="footnote text"/>
    <w:basedOn w:val="Normale"/>
    <w:link w:val="TestonotaapidipaginaCarattere"/>
    <w:uiPriority w:val="99"/>
    <w:semiHidden/>
    <w:rsid w:val="0058758C"/>
    <w:rPr>
      <w:sz w:val="20"/>
      <w:szCs w:val="20"/>
    </w:rPr>
  </w:style>
  <w:style w:type="character" w:customStyle="1" w:styleId="TestonotaapidipaginaCarattere">
    <w:name w:val="Testo nota a piè di pagina Carattere"/>
    <w:basedOn w:val="Carpredefinitoparagrafo"/>
    <w:link w:val="Testonotaapidipagina"/>
    <w:uiPriority w:val="99"/>
    <w:semiHidden/>
    <w:rsid w:val="0058758C"/>
    <w:rPr>
      <w:rFonts w:eastAsiaTheme="minorEastAsia"/>
      <w:sz w:val="20"/>
      <w:szCs w:val="20"/>
      <w:lang w:val="en-GB"/>
    </w:rPr>
  </w:style>
  <w:style w:type="character" w:customStyle="1" w:styleId="Titolo6Carattere">
    <w:name w:val="Titolo 6 Carattere"/>
    <w:basedOn w:val="Carpredefinitoparagrafo"/>
    <w:link w:val="Titolo6"/>
    <w:uiPriority w:val="99"/>
    <w:semiHidden/>
    <w:rsid w:val="0058758C"/>
    <w:rPr>
      <w:rFonts w:asciiTheme="majorHAnsi" w:eastAsiaTheme="majorEastAsia" w:hAnsiTheme="majorHAnsi" w:cstheme="majorBidi"/>
      <w:b/>
      <w:bCs/>
      <w:i/>
      <w:iCs/>
      <w:color w:val="7F7F7F" w:themeColor="text1" w:themeTint="80"/>
      <w:sz w:val="24"/>
      <w:lang w:val="en-GB" w:bidi="en-US"/>
    </w:rPr>
  </w:style>
  <w:style w:type="character" w:customStyle="1" w:styleId="Titolo7Carattere">
    <w:name w:val="Titolo 7 Carattere"/>
    <w:basedOn w:val="Carpredefinitoparagrafo"/>
    <w:link w:val="Titolo7"/>
    <w:uiPriority w:val="99"/>
    <w:semiHidden/>
    <w:rsid w:val="0058758C"/>
    <w:rPr>
      <w:rFonts w:asciiTheme="majorHAnsi" w:eastAsiaTheme="majorEastAsia" w:hAnsiTheme="majorHAnsi" w:cstheme="majorBidi"/>
      <w:i/>
      <w:iCs/>
      <w:lang w:bidi="en-US"/>
    </w:rPr>
  </w:style>
  <w:style w:type="character" w:customStyle="1" w:styleId="Titolo8Carattere">
    <w:name w:val="Titolo 8 Carattere"/>
    <w:basedOn w:val="Carpredefinitoparagrafo"/>
    <w:link w:val="Titolo8"/>
    <w:uiPriority w:val="99"/>
    <w:semiHidden/>
    <w:rsid w:val="0058758C"/>
    <w:rPr>
      <w:rFonts w:asciiTheme="majorHAnsi" w:eastAsiaTheme="majorEastAsia" w:hAnsiTheme="majorHAnsi" w:cstheme="majorBidi"/>
      <w:sz w:val="20"/>
      <w:szCs w:val="20"/>
      <w:lang w:bidi="en-US"/>
    </w:rPr>
  </w:style>
  <w:style w:type="character" w:customStyle="1" w:styleId="Titolo9Carattere">
    <w:name w:val="Titolo 9 Carattere"/>
    <w:basedOn w:val="Carpredefinitoparagrafo"/>
    <w:link w:val="Titolo9"/>
    <w:uiPriority w:val="99"/>
    <w:semiHidden/>
    <w:rsid w:val="0058758C"/>
    <w:rPr>
      <w:rFonts w:asciiTheme="majorHAnsi" w:eastAsiaTheme="majorEastAsia" w:hAnsiTheme="majorHAnsi" w:cstheme="majorBidi"/>
      <w:i/>
      <w:iCs/>
      <w:spacing w:val="5"/>
      <w:sz w:val="20"/>
      <w:szCs w:val="20"/>
      <w:lang w:bidi="en-US"/>
    </w:rPr>
  </w:style>
  <w:style w:type="character" w:styleId="Collegamentoipertestuale">
    <w:name w:val="Hyperlink"/>
    <w:basedOn w:val="Carpredefinitoparagrafo"/>
    <w:uiPriority w:val="99"/>
    <w:semiHidden/>
    <w:rsid w:val="0058758C"/>
    <w:rPr>
      <w:color w:val="0072BC" w:themeColor="hyperlink"/>
      <w:u w:val="single"/>
    </w:rPr>
  </w:style>
  <w:style w:type="character" w:styleId="Enfasiintensa">
    <w:name w:val="Intense Emphasis"/>
    <w:uiPriority w:val="99"/>
    <w:semiHidden/>
    <w:qFormat/>
    <w:rsid w:val="0058758C"/>
    <w:rPr>
      <w:b/>
      <w:bCs/>
    </w:rPr>
  </w:style>
  <w:style w:type="paragraph" w:styleId="Citazioneintensa">
    <w:name w:val="Intense Quote"/>
    <w:basedOn w:val="Normale"/>
    <w:next w:val="Normale"/>
    <w:link w:val="CitazioneintensaCarattere"/>
    <w:uiPriority w:val="99"/>
    <w:semiHidden/>
    <w:qFormat/>
    <w:rsid w:val="0058758C"/>
    <w:pPr>
      <w:pBdr>
        <w:bottom w:val="single" w:sz="4" w:space="1" w:color="auto"/>
      </w:pBdr>
      <w:spacing w:before="200" w:after="280"/>
      <w:ind w:left="1008" w:right="1152"/>
    </w:pPr>
    <w:rPr>
      <w:b/>
      <w:bCs/>
      <w:i/>
      <w:iCs/>
      <w:sz w:val="22"/>
      <w:lang w:val="en-US" w:bidi="en-US"/>
    </w:rPr>
  </w:style>
  <w:style w:type="character" w:customStyle="1" w:styleId="CitazioneintensaCarattere">
    <w:name w:val="Citazione intensa Carattere"/>
    <w:basedOn w:val="Carpredefinitoparagrafo"/>
    <w:link w:val="Citazioneintensa"/>
    <w:uiPriority w:val="99"/>
    <w:semiHidden/>
    <w:rsid w:val="0058758C"/>
    <w:rPr>
      <w:rFonts w:eastAsiaTheme="minorEastAsia"/>
      <w:b/>
      <w:bCs/>
      <w:i/>
      <w:iCs/>
      <w:lang w:bidi="en-US"/>
    </w:rPr>
  </w:style>
  <w:style w:type="character" w:styleId="Riferimentointenso">
    <w:name w:val="Intense Reference"/>
    <w:uiPriority w:val="99"/>
    <w:semiHidden/>
    <w:qFormat/>
    <w:rsid w:val="0058758C"/>
    <w:rPr>
      <w:smallCaps/>
      <w:spacing w:val="5"/>
      <w:u w:val="single"/>
    </w:rPr>
  </w:style>
  <w:style w:type="paragraph" w:styleId="Paragrafoelenco">
    <w:name w:val="List Paragraph"/>
    <w:basedOn w:val="Normale"/>
    <w:uiPriority w:val="99"/>
    <w:semiHidden/>
    <w:qFormat/>
    <w:rsid w:val="0058758C"/>
    <w:pPr>
      <w:ind w:left="720"/>
      <w:contextualSpacing/>
    </w:pPr>
  </w:style>
  <w:style w:type="table" w:customStyle="1" w:styleId="LtrTableAddress">
    <w:name w:val="Ltr_Table_Address"/>
    <w:basedOn w:val="Tabellanormale"/>
    <w:uiPriority w:val="99"/>
    <w:rsid w:val="001E6F32"/>
    <w:tblPr>
      <w:tblInd w:w="5103" w:type="dxa"/>
    </w:tblPr>
  </w:style>
  <w:style w:type="paragraph" w:styleId="Citazione">
    <w:name w:val="Quote"/>
    <w:basedOn w:val="Normale"/>
    <w:next w:val="Normale"/>
    <w:link w:val="CitazioneCarattere"/>
    <w:uiPriority w:val="99"/>
    <w:semiHidden/>
    <w:qFormat/>
    <w:rsid w:val="0058758C"/>
    <w:pPr>
      <w:spacing w:before="200"/>
      <w:ind w:left="360" w:right="360"/>
    </w:pPr>
    <w:rPr>
      <w:i/>
      <w:iCs/>
      <w:sz w:val="22"/>
      <w:lang w:val="en-US" w:bidi="en-US"/>
    </w:rPr>
  </w:style>
  <w:style w:type="character" w:customStyle="1" w:styleId="CitazioneCarattere">
    <w:name w:val="Citazione Carattere"/>
    <w:basedOn w:val="Carpredefinitoparagrafo"/>
    <w:link w:val="Citazione"/>
    <w:uiPriority w:val="99"/>
    <w:semiHidden/>
    <w:rsid w:val="0058758C"/>
    <w:rPr>
      <w:rFonts w:eastAsiaTheme="minorEastAsia"/>
      <w:i/>
      <w:iCs/>
      <w:lang w:bidi="en-US"/>
    </w:rPr>
  </w:style>
  <w:style w:type="character" w:styleId="Riferimentodelicato">
    <w:name w:val="Subtle Reference"/>
    <w:uiPriority w:val="99"/>
    <w:semiHidden/>
    <w:qFormat/>
    <w:rsid w:val="0058758C"/>
    <w:rPr>
      <w:smallCaps/>
    </w:rPr>
  </w:style>
  <w:style w:type="table" w:styleId="Grigliatabella">
    <w:name w:val="Table Grid"/>
    <w:basedOn w:val="Tabellanormale"/>
    <w:uiPriority w:val="59"/>
    <w:semiHidden/>
    <w:rsid w:val="0058758C"/>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99"/>
    <w:semiHidden/>
    <w:rsid w:val="0058758C"/>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9"/>
    <w:semiHidden/>
    <w:rsid w:val="0058758C"/>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9"/>
    <w:semiHidden/>
    <w:rsid w:val="0058758C"/>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9"/>
    <w:semiHidden/>
    <w:rsid w:val="0058758C"/>
    <w:pPr>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9"/>
    <w:semiHidden/>
    <w:rsid w:val="0058758C"/>
    <w:pPr>
      <w:tabs>
        <w:tab w:val="right" w:leader="dot" w:pos="7371"/>
      </w:tabs>
      <w:spacing w:after="60" w:line="240" w:lineRule="exact"/>
      <w:ind w:left="1701" w:right="567" w:hanging="340"/>
    </w:pPr>
    <w:rPr>
      <w:sz w:val="20"/>
    </w:rPr>
  </w:style>
  <w:style w:type="paragraph" w:styleId="Titolosommario">
    <w:name w:val="TOC Heading"/>
    <w:basedOn w:val="Normale"/>
    <w:next w:val="Normale"/>
    <w:uiPriority w:val="99"/>
    <w:semiHidden/>
    <w:qFormat/>
    <w:rsid w:val="0058758C"/>
    <w:pPr>
      <w:keepNext/>
      <w:keepLines/>
      <w:spacing w:before="240"/>
      <w:contextualSpacing/>
      <w:jc w:val="center"/>
    </w:pPr>
    <w:rPr>
      <w:rFonts w:asciiTheme="majorHAnsi" w:eastAsiaTheme="minorHAnsi" w:hAnsiTheme="majorHAnsi"/>
      <w:b/>
      <w:color w:val="474747" w:themeColor="accent3" w:themeShade="BF"/>
      <w:sz w:val="28"/>
    </w:rPr>
  </w:style>
  <w:style w:type="table" w:customStyle="1" w:styleId="UGTable">
    <w:name w:val="UG_Table"/>
    <w:basedOn w:val="Tabellanormale"/>
    <w:uiPriority w:val="99"/>
    <w:rsid w:val="00801300"/>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ellanormale"/>
    <w:uiPriority w:val="99"/>
    <w:rsid w:val="00801300"/>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ellanormale"/>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ellanormale"/>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9"/>
    <w:semiHidden/>
    <w:rsid w:val="0058758C"/>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customStyle="1" w:styleId="ECHRParaQuote">
    <w:name w:val="ECHR_Para_Quote"/>
    <w:aliases w:val="Ju_Quot"/>
    <w:basedOn w:val="Normale"/>
    <w:uiPriority w:val="14"/>
    <w:qFormat/>
    <w:rsid w:val="0058758C"/>
    <w:pPr>
      <w:spacing w:before="120" w:after="120"/>
      <w:ind w:left="425" w:firstLine="142"/>
    </w:pPr>
    <w:rPr>
      <w:sz w:val="20"/>
    </w:rPr>
  </w:style>
  <w:style w:type="table" w:customStyle="1" w:styleId="ECHRTableSimpleBox">
    <w:name w:val="ECHR_Table_Simple_Box"/>
    <w:basedOn w:val="Tabellanormale"/>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ForInternalUse">
    <w:name w:val="ECHR_Table_For_Internal_Use"/>
    <w:basedOn w:val="Tabellanormale"/>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58758C"/>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table" w:customStyle="1" w:styleId="ECHRHeaderTable">
    <w:name w:val="ECHR_Header_Table"/>
    <w:basedOn w:val="Tabellanormale"/>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table" w:customStyle="1" w:styleId="ECHRTableOddBanded">
    <w:name w:val="ECHR_Table_Odd_Banded"/>
    <w:basedOn w:val="Tabellanormale"/>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table" w:customStyle="1" w:styleId="ECHRHeaderTableReduced">
    <w:name w:val="ECHR_Header_Table_Reduced"/>
    <w:basedOn w:val="Tabellanormale"/>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Signed">
    <w:name w:val="Ju_Signed"/>
    <w:basedOn w:val="Normale"/>
    <w:next w:val="JuParaLast"/>
    <w:uiPriority w:val="32"/>
    <w:qFormat/>
    <w:rsid w:val="0058758C"/>
    <w:pPr>
      <w:tabs>
        <w:tab w:val="center" w:pos="851"/>
        <w:tab w:val="center" w:pos="6407"/>
      </w:tabs>
      <w:spacing w:before="720"/>
      <w:jc w:val="left"/>
    </w:pPr>
  </w:style>
  <w:style w:type="paragraph" w:customStyle="1" w:styleId="JuParaLast">
    <w:name w:val="Ju_Para_Last"/>
    <w:basedOn w:val="Normale"/>
    <w:next w:val="ECHRPara"/>
    <w:uiPriority w:val="30"/>
    <w:qFormat/>
    <w:rsid w:val="0058758C"/>
    <w:pPr>
      <w:keepNext/>
      <w:keepLines/>
      <w:spacing w:before="240"/>
      <w:ind w:firstLine="284"/>
    </w:pPr>
  </w:style>
  <w:style w:type="paragraph" w:customStyle="1" w:styleId="JuCase">
    <w:name w:val="Ju_Case"/>
    <w:basedOn w:val="Normale"/>
    <w:next w:val="ECHRPara"/>
    <w:uiPriority w:val="10"/>
    <w:rsid w:val="0058758C"/>
    <w:pPr>
      <w:ind w:firstLine="284"/>
    </w:pPr>
    <w:rPr>
      <w:b/>
    </w:rPr>
  </w:style>
  <w:style w:type="paragraph" w:customStyle="1" w:styleId="JuList">
    <w:name w:val="Ju_List"/>
    <w:basedOn w:val="Normale"/>
    <w:uiPriority w:val="28"/>
    <w:qFormat/>
    <w:rsid w:val="0058758C"/>
    <w:pPr>
      <w:ind w:left="340" w:hanging="340"/>
    </w:pPr>
  </w:style>
  <w:style w:type="paragraph" w:customStyle="1" w:styleId="JuParaSub">
    <w:name w:val="Ju_Para_Sub"/>
    <w:basedOn w:val="ECHRPara"/>
    <w:uiPriority w:val="13"/>
    <w:qFormat/>
    <w:rsid w:val="0058758C"/>
    <w:pPr>
      <w:ind w:left="284"/>
    </w:pPr>
  </w:style>
  <w:style w:type="character" w:styleId="Numeropagina">
    <w:name w:val="page number"/>
    <w:uiPriority w:val="99"/>
    <w:semiHidden/>
    <w:rsid w:val="00E77CB3"/>
    <w:rPr>
      <w:rFonts w:ascii="Times New Roman" w:hAnsi="Times New Roman" w:cs="Times New Roman"/>
      <w:sz w:val="18"/>
    </w:rPr>
  </w:style>
  <w:style w:type="paragraph" w:customStyle="1" w:styleId="JuTitle">
    <w:name w:val="Ju_Title"/>
    <w:basedOn w:val="Normale"/>
    <w:next w:val="ECHRPara"/>
    <w:uiPriority w:val="3"/>
    <w:semiHidden/>
    <w:qFormat/>
    <w:rsid w:val="0058758C"/>
    <w:pPr>
      <w:spacing w:before="720" w:after="240"/>
      <w:jc w:val="center"/>
      <w:outlineLvl w:val="0"/>
    </w:pPr>
    <w:rPr>
      <w:rFonts w:asciiTheme="majorHAnsi" w:hAnsiTheme="majorHAnsi"/>
      <w:b/>
      <w:caps/>
    </w:rPr>
  </w:style>
  <w:style w:type="paragraph" w:customStyle="1" w:styleId="OpiH1">
    <w:name w:val="Opi_H_1"/>
    <w:basedOn w:val="ECHRHeading2"/>
    <w:uiPriority w:val="42"/>
    <w:qFormat/>
    <w:rsid w:val="0058758C"/>
    <w:pPr>
      <w:ind w:left="635" w:hanging="357"/>
      <w:outlineLvl w:val="2"/>
    </w:pPr>
  </w:style>
  <w:style w:type="character" w:styleId="Rimandocommento">
    <w:name w:val="annotation reference"/>
    <w:uiPriority w:val="99"/>
    <w:semiHidden/>
    <w:rsid w:val="00E77CB3"/>
    <w:rPr>
      <w:sz w:val="16"/>
    </w:rPr>
  </w:style>
  <w:style w:type="paragraph" w:styleId="Testocommento">
    <w:name w:val="annotation text"/>
    <w:basedOn w:val="Normale"/>
    <w:link w:val="TestocommentoCarattere"/>
    <w:uiPriority w:val="99"/>
    <w:semiHidden/>
    <w:rsid w:val="00E77CB3"/>
    <w:rPr>
      <w:sz w:val="20"/>
    </w:rPr>
  </w:style>
  <w:style w:type="character" w:customStyle="1" w:styleId="TestocommentoCarattere">
    <w:name w:val="Testo commento Carattere"/>
    <w:basedOn w:val="Carpredefinitoparagrafo"/>
    <w:link w:val="Testocommento"/>
    <w:uiPriority w:val="99"/>
    <w:semiHidden/>
    <w:rsid w:val="00E77CB3"/>
    <w:rPr>
      <w:rFonts w:eastAsiaTheme="minorEastAsia"/>
      <w:sz w:val="20"/>
    </w:rPr>
  </w:style>
  <w:style w:type="character" w:styleId="Rimandonotadichiusura">
    <w:name w:val="endnote reference"/>
    <w:basedOn w:val="Carpredefinitoparagrafo"/>
    <w:uiPriority w:val="99"/>
    <w:semiHidden/>
    <w:rsid w:val="0058758C"/>
    <w:rPr>
      <w:vertAlign w:val="superscript"/>
    </w:rPr>
  </w:style>
  <w:style w:type="paragraph" w:styleId="Testonotadichiusura">
    <w:name w:val="endnote text"/>
    <w:basedOn w:val="Normale"/>
    <w:link w:val="TestonotadichiusuraCarattere"/>
    <w:uiPriority w:val="99"/>
    <w:semiHidden/>
    <w:rsid w:val="0058758C"/>
    <w:rPr>
      <w:sz w:val="20"/>
      <w:szCs w:val="20"/>
    </w:rPr>
  </w:style>
  <w:style w:type="character" w:customStyle="1" w:styleId="TestonotadichiusuraCarattere">
    <w:name w:val="Testo nota di chiusura Carattere"/>
    <w:basedOn w:val="Carpredefinitoparagrafo"/>
    <w:link w:val="Testonotadichiusura"/>
    <w:uiPriority w:val="99"/>
    <w:semiHidden/>
    <w:rsid w:val="0058758C"/>
    <w:rPr>
      <w:rFonts w:eastAsiaTheme="minorEastAsia"/>
      <w:sz w:val="20"/>
      <w:szCs w:val="20"/>
      <w:lang w:val="en-GB"/>
    </w:rPr>
  </w:style>
  <w:style w:type="character" w:styleId="Collegamentovisitato">
    <w:name w:val="FollowedHyperlink"/>
    <w:uiPriority w:val="99"/>
    <w:semiHidden/>
    <w:rsid w:val="00E77CB3"/>
    <w:rPr>
      <w:rFonts w:ascii="Times New Roman" w:hAnsi="Times New Roman" w:cs="Times New Roman"/>
      <w:color w:val="800080"/>
      <w:u w:val="single"/>
    </w:rPr>
  </w:style>
  <w:style w:type="paragraph" w:styleId="Puntoelenco">
    <w:name w:val="List Bullet"/>
    <w:basedOn w:val="Normale"/>
    <w:uiPriority w:val="99"/>
    <w:semiHidden/>
    <w:rsid w:val="00E77CB3"/>
    <w:pPr>
      <w:numPr>
        <w:numId w:val="1"/>
      </w:numPr>
    </w:pPr>
  </w:style>
  <w:style w:type="paragraph" w:customStyle="1" w:styleId="OpiHa">
    <w:name w:val="Opi_H_a"/>
    <w:basedOn w:val="ECHRHeading3"/>
    <w:uiPriority w:val="43"/>
    <w:qFormat/>
    <w:rsid w:val="0058758C"/>
    <w:pPr>
      <w:ind w:left="833" w:hanging="357"/>
      <w:outlineLvl w:val="3"/>
    </w:pPr>
    <w:rPr>
      <w:b/>
      <w:i w:val="0"/>
      <w:sz w:val="20"/>
    </w:rPr>
  </w:style>
  <w:style w:type="paragraph" w:styleId="Soggettocommento">
    <w:name w:val="annotation subject"/>
    <w:basedOn w:val="Testocommento"/>
    <w:next w:val="Testocommento"/>
    <w:link w:val="SoggettocommentoCarattere"/>
    <w:uiPriority w:val="99"/>
    <w:semiHidden/>
    <w:rsid w:val="00E77CB3"/>
    <w:rPr>
      <w:b/>
      <w:bCs/>
    </w:rPr>
  </w:style>
  <w:style w:type="character" w:customStyle="1" w:styleId="SoggettocommentoCarattere">
    <w:name w:val="Soggetto commento Carattere"/>
    <w:basedOn w:val="TestocommentoCarattere"/>
    <w:link w:val="Soggettocommento"/>
    <w:uiPriority w:val="99"/>
    <w:semiHidden/>
    <w:rsid w:val="00E77CB3"/>
    <w:rPr>
      <w:rFonts w:eastAsiaTheme="minorEastAsia"/>
      <w:b/>
      <w:bCs/>
      <w:sz w:val="20"/>
    </w:rPr>
  </w:style>
  <w:style w:type="paragraph" w:styleId="Mappadocumento">
    <w:name w:val="Document Map"/>
    <w:basedOn w:val="Normale"/>
    <w:link w:val="MappadocumentoCarattere"/>
    <w:uiPriority w:val="99"/>
    <w:semiHidden/>
    <w:rsid w:val="00E77CB3"/>
    <w:pPr>
      <w:shd w:val="clear" w:color="auto" w:fill="000080"/>
    </w:pPr>
    <w:rPr>
      <w:rFonts w:ascii="Tahoma" w:hAnsi="Tahoma" w:cs="Tahoma"/>
      <w:sz w:val="20"/>
    </w:rPr>
  </w:style>
  <w:style w:type="character" w:customStyle="1" w:styleId="MappadocumentoCarattere">
    <w:name w:val="Mappa documento Carattere"/>
    <w:basedOn w:val="Carpredefinitoparagrafo"/>
    <w:link w:val="Mappadocumento"/>
    <w:uiPriority w:val="99"/>
    <w:semiHidden/>
    <w:rsid w:val="00E77CB3"/>
    <w:rPr>
      <w:rFonts w:ascii="Tahoma" w:eastAsiaTheme="minorEastAsia" w:hAnsi="Tahoma" w:cs="Tahoma"/>
      <w:sz w:val="20"/>
      <w:shd w:val="clear" w:color="auto" w:fill="000080"/>
    </w:rPr>
  </w:style>
  <w:style w:type="character" w:customStyle="1" w:styleId="JuITMark">
    <w:name w:val="Ju_ITMark"/>
    <w:basedOn w:val="Carpredefinitoparagrafo"/>
    <w:uiPriority w:val="38"/>
    <w:qFormat/>
    <w:rsid w:val="0058758C"/>
    <w:rPr>
      <w:vanish w:val="0"/>
      <w:color w:val="auto"/>
      <w:sz w:val="14"/>
      <w:bdr w:val="none" w:sz="0" w:space="0" w:color="auto"/>
      <w:shd w:val="clear" w:color="auto" w:fill="BEE5FF" w:themeFill="background1" w:themeFillTint="33"/>
    </w:rPr>
  </w:style>
  <w:style w:type="paragraph" w:styleId="Sottotitolo">
    <w:name w:val="Subtitle"/>
    <w:basedOn w:val="Normale"/>
    <w:next w:val="Normale"/>
    <w:link w:val="SottotitoloCarattere"/>
    <w:uiPriority w:val="99"/>
    <w:semiHidden/>
    <w:qFormat/>
    <w:rsid w:val="0058758C"/>
    <w:pPr>
      <w:spacing w:after="600"/>
    </w:pPr>
    <w:rPr>
      <w:rFonts w:asciiTheme="majorHAnsi" w:eastAsiaTheme="majorEastAsia" w:hAnsiTheme="majorHAnsi" w:cstheme="majorBidi"/>
      <w:i/>
      <w:iCs/>
      <w:spacing w:val="13"/>
      <w:szCs w:val="24"/>
      <w:lang w:val="en-US" w:bidi="en-US"/>
    </w:rPr>
  </w:style>
  <w:style w:type="character" w:customStyle="1" w:styleId="SottotitoloCarattere">
    <w:name w:val="Sottotitolo Carattere"/>
    <w:basedOn w:val="Carpredefinitoparagrafo"/>
    <w:link w:val="Sottotitolo"/>
    <w:uiPriority w:val="99"/>
    <w:semiHidden/>
    <w:rsid w:val="0058758C"/>
    <w:rPr>
      <w:rFonts w:asciiTheme="majorHAnsi" w:eastAsiaTheme="majorEastAsia" w:hAnsiTheme="majorHAnsi" w:cstheme="majorBidi"/>
      <w:i/>
      <w:iCs/>
      <w:spacing w:val="13"/>
      <w:sz w:val="24"/>
      <w:szCs w:val="24"/>
      <w:lang w:bidi="en-US"/>
    </w:rPr>
  </w:style>
  <w:style w:type="numbering" w:styleId="111111">
    <w:name w:val="Outline List 2"/>
    <w:basedOn w:val="Nessunelenco"/>
    <w:uiPriority w:val="99"/>
    <w:semiHidden/>
    <w:rsid w:val="00E77CB3"/>
    <w:pPr>
      <w:numPr>
        <w:numId w:val="2"/>
      </w:numPr>
    </w:pPr>
  </w:style>
  <w:style w:type="numbering" w:styleId="1ai">
    <w:name w:val="Outline List 1"/>
    <w:basedOn w:val="Nessunelenco"/>
    <w:uiPriority w:val="99"/>
    <w:semiHidden/>
    <w:rsid w:val="00E77CB3"/>
    <w:pPr>
      <w:numPr>
        <w:numId w:val="3"/>
      </w:numPr>
    </w:pPr>
  </w:style>
  <w:style w:type="numbering" w:styleId="ArticoloSezione">
    <w:name w:val="Outline List 3"/>
    <w:basedOn w:val="Nessunelenco"/>
    <w:uiPriority w:val="99"/>
    <w:semiHidden/>
    <w:rsid w:val="00E77CB3"/>
    <w:pPr>
      <w:numPr>
        <w:numId w:val="4"/>
      </w:numPr>
    </w:pPr>
  </w:style>
  <w:style w:type="paragraph" w:styleId="Bibliografia">
    <w:name w:val="Bibliography"/>
    <w:basedOn w:val="Normale"/>
    <w:next w:val="Normale"/>
    <w:uiPriority w:val="99"/>
    <w:semiHidden/>
    <w:unhideWhenUsed/>
    <w:rsid w:val="00E77CB3"/>
  </w:style>
  <w:style w:type="paragraph" w:styleId="Testodelblocco">
    <w:name w:val="Block Text"/>
    <w:basedOn w:val="Normale"/>
    <w:uiPriority w:val="99"/>
    <w:semiHidden/>
    <w:rsid w:val="00E77CB3"/>
    <w:pPr>
      <w:pBdr>
        <w:top w:val="single" w:sz="2" w:space="10" w:color="0072BC" w:themeColor="accent1" w:frame="1"/>
        <w:left w:val="single" w:sz="2" w:space="10" w:color="0072BC" w:themeColor="accent1" w:frame="1"/>
        <w:bottom w:val="single" w:sz="2" w:space="10" w:color="0072BC" w:themeColor="accent1" w:frame="1"/>
        <w:right w:val="single" w:sz="2" w:space="10" w:color="0072BC" w:themeColor="accent1" w:frame="1"/>
      </w:pBdr>
      <w:ind w:left="1152" w:right="1152"/>
    </w:pPr>
    <w:rPr>
      <w:i/>
      <w:iCs/>
      <w:color w:val="0072BC" w:themeColor="accent1"/>
    </w:rPr>
  </w:style>
  <w:style w:type="paragraph" w:styleId="Corpotesto">
    <w:name w:val="Body Text"/>
    <w:basedOn w:val="Normale"/>
    <w:link w:val="CorpotestoCarattere"/>
    <w:uiPriority w:val="99"/>
    <w:semiHidden/>
    <w:rsid w:val="00E77CB3"/>
    <w:pPr>
      <w:spacing w:after="120"/>
    </w:pPr>
  </w:style>
  <w:style w:type="character" w:customStyle="1" w:styleId="CorpotestoCarattere">
    <w:name w:val="Corpo testo Carattere"/>
    <w:basedOn w:val="Carpredefinitoparagrafo"/>
    <w:link w:val="Corpotesto"/>
    <w:uiPriority w:val="99"/>
    <w:semiHidden/>
    <w:rsid w:val="00E77CB3"/>
    <w:rPr>
      <w:rFonts w:eastAsiaTheme="minorEastAsia"/>
      <w:sz w:val="24"/>
    </w:rPr>
  </w:style>
  <w:style w:type="paragraph" w:styleId="Corpodeltesto2">
    <w:name w:val="Body Text 2"/>
    <w:basedOn w:val="Normale"/>
    <w:link w:val="Corpodeltesto2Carattere"/>
    <w:uiPriority w:val="99"/>
    <w:semiHidden/>
    <w:rsid w:val="00E77CB3"/>
    <w:pPr>
      <w:spacing w:after="120" w:line="480" w:lineRule="auto"/>
    </w:pPr>
  </w:style>
  <w:style w:type="character" w:customStyle="1" w:styleId="Corpodeltesto2Carattere">
    <w:name w:val="Corpo del testo 2 Carattere"/>
    <w:basedOn w:val="Carpredefinitoparagrafo"/>
    <w:link w:val="Corpodeltesto2"/>
    <w:uiPriority w:val="99"/>
    <w:semiHidden/>
    <w:rsid w:val="00E77CB3"/>
    <w:rPr>
      <w:rFonts w:eastAsiaTheme="minorEastAsia"/>
      <w:sz w:val="24"/>
    </w:rPr>
  </w:style>
  <w:style w:type="paragraph" w:styleId="Corpodeltesto3">
    <w:name w:val="Body Text 3"/>
    <w:basedOn w:val="Normale"/>
    <w:link w:val="Corpodeltesto3Carattere"/>
    <w:uiPriority w:val="99"/>
    <w:semiHidden/>
    <w:rsid w:val="00E77CB3"/>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E77CB3"/>
    <w:rPr>
      <w:rFonts w:eastAsiaTheme="minorEastAsia"/>
      <w:sz w:val="16"/>
      <w:szCs w:val="16"/>
    </w:rPr>
  </w:style>
  <w:style w:type="paragraph" w:styleId="Primorientrocorpodeltesto">
    <w:name w:val="Body Text First Indent"/>
    <w:basedOn w:val="Corpotesto"/>
    <w:link w:val="PrimorientrocorpodeltestoCarattere"/>
    <w:uiPriority w:val="99"/>
    <w:semiHidden/>
    <w:rsid w:val="00E77CB3"/>
    <w:pPr>
      <w:spacing w:after="0"/>
      <w:ind w:firstLine="360"/>
    </w:pPr>
  </w:style>
  <w:style w:type="character" w:customStyle="1" w:styleId="PrimorientrocorpodeltestoCarattere">
    <w:name w:val="Primo rientro corpo del testo Carattere"/>
    <w:basedOn w:val="CorpotestoCarattere"/>
    <w:link w:val="Primorientrocorpodeltesto"/>
    <w:uiPriority w:val="99"/>
    <w:semiHidden/>
    <w:rsid w:val="00E77CB3"/>
    <w:rPr>
      <w:rFonts w:eastAsiaTheme="minorEastAsia"/>
      <w:sz w:val="24"/>
    </w:rPr>
  </w:style>
  <w:style w:type="paragraph" w:styleId="Rientrocorpodeltesto">
    <w:name w:val="Body Text Indent"/>
    <w:basedOn w:val="Normale"/>
    <w:link w:val="RientrocorpodeltestoCarattere"/>
    <w:uiPriority w:val="99"/>
    <w:semiHidden/>
    <w:rsid w:val="00E77CB3"/>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E77CB3"/>
    <w:rPr>
      <w:rFonts w:eastAsiaTheme="minorEastAsia"/>
      <w:sz w:val="24"/>
    </w:rPr>
  </w:style>
  <w:style w:type="paragraph" w:styleId="Primorientrocorpodeltesto2">
    <w:name w:val="Body Text First Indent 2"/>
    <w:basedOn w:val="Rientrocorpodeltesto"/>
    <w:link w:val="Primorientrocorpodeltesto2Carattere"/>
    <w:uiPriority w:val="99"/>
    <w:semiHidden/>
    <w:rsid w:val="00E77CB3"/>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E77CB3"/>
    <w:rPr>
      <w:rFonts w:eastAsiaTheme="minorEastAsia"/>
      <w:sz w:val="24"/>
    </w:rPr>
  </w:style>
  <w:style w:type="paragraph" w:styleId="Rientrocorpodeltesto2">
    <w:name w:val="Body Text Indent 2"/>
    <w:basedOn w:val="Normale"/>
    <w:link w:val="Rientrocorpodeltesto2Carattere"/>
    <w:uiPriority w:val="99"/>
    <w:semiHidden/>
    <w:rsid w:val="00E77CB3"/>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E77CB3"/>
    <w:rPr>
      <w:rFonts w:eastAsiaTheme="minorEastAsia"/>
      <w:sz w:val="24"/>
    </w:rPr>
  </w:style>
  <w:style w:type="paragraph" w:styleId="Rientrocorpodeltesto3">
    <w:name w:val="Body Text Indent 3"/>
    <w:basedOn w:val="Normale"/>
    <w:link w:val="Rientrocorpodeltesto3Carattere"/>
    <w:uiPriority w:val="99"/>
    <w:semiHidden/>
    <w:rsid w:val="00E77CB3"/>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E77CB3"/>
    <w:rPr>
      <w:rFonts w:eastAsiaTheme="minorEastAsia"/>
      <w:sz w:val="16"/>
      <w:szCs w:val="16"/>
    </w:rPr>
  </w:style>
  <w:style w:type="paragraph" w:styleId="Didascalia">
    <w:name w:val="caption"/>
    <w:basedOn w:val="Normale"/>
    <w:next w:val="Normale"/>
    <w:uiPriority w:val="99"/>
    <w:semiHidden/>
    <w:qFormat/>
    <w:rsid w:val="00E77CB3"/>
    <w:pPr>
      <w:spacing w:after="200"/>
    </w:pPr>
    <w:rPr>
      <w:b/>
      <w:bCs/>
      <w:color w:val="0072BC" w:themeColor="accent1"/>
      <w:sz w:val="18"/>
      <w:szCs w:val="18"/>
    </w:rPr>
  </w:style>
  <w:style w:type="paragraph" w:styleId="Formuladichiusura">
    <w:name w:val="Closing"/>
    <w:basedOn w:val="Normale"/>
    <w:link w:val="FormuladichiusuraCarattere"/>
    <w:uiPriority w:val="99"/>
    <w:semiHidden/>
    <w:rsid w:val="00E77CB3"/>
    <w:pPr>
      <w:ind w:left="4252"/>
    </w:pPr>
  </w:style>
  <w:style w:type="character" w:customStyle="1" w:styleId="FormuladichiusuraCarattere">
    <w:name w:val="Formula di chiusura Carattere"/>
    <w:basedOn w:val="Carpredefinitoparagrafo"/>
    <w:link w:val="Formuladichiusura"/>
    <w:uiPriority w:val="99"/>
    <w:semiHidden/>
    <w:rsid w:val="00E77CB3"/>
    <w:rPr>
      <w:rFonts w:eastAsiaTheme="minorEastAsia"/>
      <w:sz w:val="24"/>
    </w:rPr>
  </w:style>
  <w:style w:type="table" w:styleId="Grigliaacolori">
    <w:name w:val="Colorful Grid"/>
    <w:basedOn w:val="Tabellanormale"/>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99"/>
    <w:semiHidden/>
    <w:rsid w:val="00E77CB3"/>
    <w:rPr>
      <w:color w:val="000000" w:themeColor="text1"/>
      <w:lang w:val="fr-FR" w:eastAsia="fr-FR"/>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99"/>
    <w:semiHidden/>
    <w:rsid w:val="00E77CB3"/>
    <w:rPr>
      <w:color w:val="000000" w:themeColor="text1"/>
      <w:lang w:val="fr-FR" w:eastAsia="fr-FR"/>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99"/>
    <w:semiHidden/>
    <w:rsid w:val="00E77CB3"/>
    <w:rPr>
      <w:color w:val="000000" w:themeColor="text1"/>
      <w:lang w:val="fr-FR" w:eastAsia="fr-FR"/>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99"/>
    <w:semiHidden/>
    <w:rsid w:val="00E77CB3"/>
    <w:rPr>
      <w:color w:val="000000" w:themeColor="text1"/>
      <w:lang w:val="fr-FR" w:eastAsia="fr-FR"/>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99"/>
    <w:semiHidden/>
    <w:rsid w:val="00E77CB3"/>
    <w:rPr>
      <w:color w:val="000000" w:themeColor="text1"/>
      <w:lang w:val="fr-FR" w:eastAsia="fr-FR"/>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99"/>
    <w:semiHidden/>
    <w:rsid w:val="00E77CB3"/>
    <w:rPr>
      <w:color w:val="000000" w:themeColor="text1"/>
      <w:lang w:val="fr-FR" w:eastAsia="fr-FR"/>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99"/>
    <w:semiHidden/>
    <w:rsid w:val="00E77CB3"/>
    <w:rPr>
      <w:color w:val="000000" w:themeColor="text1"/>
      <w:lang w:val="fr-FR" w:eastAsia="fr-FR"/>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99"/>
    <w:semiHidden/>
    <w:rsid w:val="00E77CB3"/>
    <w:rPr>
      <w:color w:val="000000" w:themeColor="text1"/>
      <w:lang w:val="fr-FR" w:eastAsia="fr-FR"/>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99"/>
    <w:semiHidden/>
    <w:rsid w:val="00E77CB3"/>
    <w:rPr>
      <w:color w:val="000000" w:themeColor="text1"/>
      <w:lang w:val="fr-FR" w:eastAsia="fr-FR"/>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99"/>
    <w:semiHidden/>
    <w:rsid w:val="00E77CB3"/>
    <w:rPr>
      <w:color w:val="000000" w:themeColor="text1"/>
      <w:lang w:val="fr-FR" w:eastAsia="fr-FR"/>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99"/>
    <w:semiHidden/>
    <w:rsid w:val="00E77CB3"/>
    <w:rPr>
      <w:color w:val="000000" w:themeColor="text1"/>
      <w:lang w:val="fr-FR" w:eastAsia="fr-FR"/>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99"/>
    <w:semiHidden/>
    <w:rsid w:val="00E77CB3"/>
    <w:rPr>
      <w:color w:val="000000" w:themeColor="text1"/>
      <w:lang w:val="fr-FR" w:eastAsia="fr-FR"/>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99"/>
    <w:semiHidden/>
    <w:rsid w:val="00E77CB3"/>
    <w:rPr>
      <w:color w:val="000000" w:themeColor="text1"/>
      <w:lang w:val="fr-FR" w:eastAsia="fr-FR"/>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99"/>
    <w:semiHidden/>
    <w:rsid w:val="00E77CB3"/>
    <w:rPr>
      <w:color w:val="000000" w:themeColor="text1"/>
      <w:lang w:val="fr-FR" w:eastAsia="fr-FR"/>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styleId="Elencoscuro">
    <w:name w:val="Dark List"/>
    <w:basedOn w:val="Tabellanormale"/>
    <w:uiPriority w:val="99"/>
    <w:semiHidden/>
    <w:rsid w:val="00E77CB3"/>
    <w:rPr>
      <w:color w:val="0072BC" w:themeColor="background1"/>
      <w:lang w:val="fr-FR" w:eastAsia="fr-FR"/>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99"/>
    <w:semiHidden/>
    <w:rsid w:val="00E77CB3"/>
    <w:rPr>
      <w:color w:val="0072BC" w:themeColor="background1"/>
      <w:lang w:val="fr-FR" w:eastAsia="fr-FR"/>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99"/>
    <w:semiHidden/>
    <w:rsid w:val="00E77CB3"/>
    <w:rPr>
      <w:color w:val="0072BC" w:themeColor="background1"/>
      <w:lang w:val="fr-FR" w:eastAsia="fr-FR"/>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99"/>
    <w:semiHidden/>
    <w:rsid w:val="00E77CB3"/>
    <w:rPr>
      <w:color w:val="0072BC" w:themeColor="background1"/>
      <w:lang w:val="fr-FR" w:eastAsia="fr-FR"/>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99"/>
    <w:semiHidden/>
    <w:rsid w:val="00E77CB3"/>
    <w:rPr>
      <w:color w:val="0072BC" w:themeColor="background1"/>
      <w:lang w:val="fr-FR" w:eastAsia="fr-FR"/>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99"/>
    <w:semiHidden/>
    <w:rsid w:val="00E77CB3"/>
    <w:rPr>
      <w:color w:val="0072BC" w:themeColor="background1"/>
      <w:lang w:val="fr-FR" w:eastAsia="fr-FR"/>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99"/>
    <w:semiHidden/>
    <w:rsid w:val="00E77CB3"/>
    <w:rPr>
      <w:color w:val="0072BC" w:themeColor="background1"/>
      <w:lang w:val="fr-FR" w:eastAsia="fr-FR"/>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9"/>
    <w:semiHidden/>
    <w:rsid w:val="00E77CB3"/>
  </w:style>
  <w:style w:type="character" w:customStyle="1" w:styleId="DataCarattere">
    <w:name w:val="Data Carattere"/>
    <w:basedOn w:val="Carpredefinitoparagrafo"/>
    <w:link w:val="Data"/>
    <w:uiPriority w:val="99"/>
    <w:semiHidden/>
    <w:rsid w:val="00E77CB3"/>
    <w:rPr>
      <w:rFonts w:eastAsiaTheme="minorEastAsia"/>
      <w:sz w:val="24"/>
    </w:rPr>
  </w:style>
  <w:style w:type="paragraph" w:styleId="Firmadipostaelettronica">
    <w:name w:val="E-mail Signature"/>
    <w:basedOn w:val="Normale"/>
    <w:link w:val="FirmadipostaelettronicaCarattere"/>
    <w:uiPriority w:val="99"/>
    <w:semiHidden/>
    <w:rsid w:val="00E77CB3"/>
  </w:style>
  <w:style w:type="character" w:customStyle="1" w:styleId="FirmadipostaelettronicaCarattere">
    <w:name w:val="Firma di posta elettronica Carattere"/>
    <w:basedOn w:val="Carpredefinitoparagrafo"/>
    <w:link w:val="Firmadipostaelettronica"/>
    <w:uiPriority w:val="99"/>
    <w:semiHidden/>
    <w:rsid w:val="00E77CB3"/>
    <w:rPr>
      <w:rFonts w:eastAsiaTheme="minorEastAsia"/>
      <w:sz w:val="24"/>
    </w:rPr>
  </w:style>
  <w:style w:type="paragraph" w:styleId="Indirizzodestinatario">
    <w:name w:val="envelope address"/>
    <w:basedOn w:val="Normale"/>
    <w:uiPriority w:val="99"/>
    <w:semiHidden/>
    <w:rsid w:val="00E77CB3"/>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Indirizzomittente">
    <w:name w:val="envelope return"/>
    <w:basedOn w:val="Normale"/>
    <w:uiPriority w:val="99"/>
    <w:semiHidden/>
    <w:rsid w:val="00E77CB3"/>
    <w:rPr>
      <w:rFonts w:asciiTheme="majorHAnsi" w:eastAsiaTheme="majorEastAsia" w:hAnsiTheme="majorHAnsi" w:cstheme="majorBidi"/>
      <w:sz w:val="20"/>
      <w:szCs w:val="20"/>
    </w:rPr>
  </w:style>
  <w:style w:type="character" w:styleId="AcronimoHTML">
    <w:name w:val="HTML Acronym"/>
    <w:basedOn w:val="Carpredefinitoparagrafo"/>
    <w:uiPriority w:val="99"/>
    <w:semiHidden/>
    <w:rsid w:val="00E77CB3"/>
  </w:style>
  <w:style w:type="paragraph" w:styleId="IndirizzoHTML">
    <w:name w:val="HTML Address"/>
    <w:basedOn w:val="Normale"/>
    <w:link w:val="IndirizzoHTMLCarattere"/>
    <w:uiPriority w:val="99"/>
    <w:semiHidden/>
    <w:rsid w:val="00E77CB3"/>
    <w:rPr>
      <w:i/>
      <w:iCs/>
    </w:rPr>
  </w:style>
  <w:style w:type="character" w:customStyle="1" w:styleId="IndirizzoHTMLCarattere">
    <w:name w:val="Indirizzo HTML Carattere"/>
    <w:basedOn w:val="Carpredefinitoparagrafo"/>
    <w:link w:val="IndirizzoHTML"/>
    <w:uiPriority w:val="99"/>
    <w:semiHidden/>
    <w:rsid w:val="00E77CB3"/>
    <w:rPr>
      <w:rFonts w:eastAsiaTheme="minorEastAsia"/>
      <w:i/>
      <w:iCs/>
      <w:sz w:val="24"/>
    </w:rPr>
  </w:style>
  <w:style w:type="character" w:styleId="CitazioneHTML">
    <w:name w:val="HTML Cite"/>
    <w:basedOn w:val="Carpredefinitoparagrafo"/>
    <w:uiPriority w:val="99"/>
    <w:semiHidden/>
    <w:rsid w:val="00E77CB3"/>
    <w:rPr>
      <w:i/>
      <w:iCs/>
    </w:rPr>
  </w:style>
  <w:style w:type="character" w:styleId="CodiceHTML">
    <w:name w:val="HTML Code"/>
    <w:basedOn w:val="Carpredefinitoparagrafo"/>
    <w:uiPriority w:val="99"/>
    <w:semiHidden/>
    <w:rsid w:val="00E77CB3"/>
    <w:rPr>
      <w:rFonts w:ascii="Consolas" w:hAnsi="Consolas" w:cs="Consolas"/>
      <w:sz w:val="20"/>
      <w:szCs w:val="20"/>
    </w:rPr>
  </w:style>
  <w:style w:type="character" w:styleId="DefinizioneHTML">
    <w:name w:val="HTML Definition"/>
    <w:basedOn w:val="Carpredefinitoparagrafo"/>
    <w:uiPriority w:val="99"/>
    <w:semiHidden/>
    <w:rsid w:val="00E77CB3"/>
    <w:rPr>
      <w:i/>
      <w:iCs/>
    </w:rPr>
  </w:style>
  <w:style w:type="character" w:styleId="TastieraHTML">
    <w:name w:val="HTML Keyboard"/>
    <w:basedOn w:val="Carpredefinitoparagrafo"/>
    <w:uiPriority w:val="99"/>
    <w:semiHidden/>
    <w:rsid w:val="00E77CB3"/>
    <w:rPr>
      <w:rFonts w:ascii="Consolas" w:hAnsi="Consolas" w:cs="Consolas"/>
      <w:sz w:val="20"/>
      <w:szCs w:val="20"/>
    </w:rPr>
  </w:style>
  <w:style w:type="paragraph" w:styleId="PreformattatoHTML">
    <w:name w:val="HTML Preformatted"/>
    <w:basedOn w:val="Normale"/>
    <w:link w:val="PreformattatoHTMLCarattere"/>
    <w:uiPriority w:val="99"/>
    <w:semiHidden/>
    <w:rsid w:val="00E77CB3"/>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9"/>
    <w:semiHidden/>
    <w:rsid w:val="00E77CB3"/>
    <w:rPr>
      <w:rFonts w:ascii="Consolas" w:eastAsiaTheme="minorEastAsia" w:hAnsi="Consolas" w:cs="Consolas"/>
      <w:sz w:val="20"/>
      <w:szCs w:val="20"/>
    </w:rPr>
  </w:style>
  <w:style w:type="character" w:styleId="EsempioHTML">
    <w:name w:val="HTML Sample"/>
    <w:basedOn w:val="Carpredefinitoparagrafo"/>
    <w:uiPriority w:val="99"/>
    <w:semiHidden/>
    <w:rsid w:val="00E77CB3"/>
    <w:rPr>
      <w:rFonts w:ascii="Consolas" w:hAnsi="Consolas" w:cs="Consolas"/>
      <w:sz w:val="24"/>
      <w:szCs w:val="24"/>
    </w:rPr>
  </w:style>
  <w:style w:type="character" w:styleId="MacchinadascrivereHTML">
    <w:name w:val="HTML Typewriter"/>
    <w:basedOn w:val="Carpredefinitoparagrafo"/>
    <w:uiPriority w:val="99"/>
    <w:semiHidden/>
    <w:rsid w:val="00E77CB3"/>
    <w:rPr>
      <w:rFonts w:ascii="Consolas" w:hAnsi="Consolas" w:cs="Consolas"/>
      <w:sz w:val="20"/>
      <w:szCs w:val="20"/>
    </w:rPr>
  </w:style>
  <w:style w:type="character" w:styleId="VariabileHTML">
    <w:name w:val="HTML Variable"/>
    <w:basedOn w:val="Carpredefinitoparagrafo"/>
    <w:uiPriority w:val="99"/>
    <w:semiHidden/>
    <w:rsid w:val="00E77CB3"/>
    <w:rPr>
      <w:i/>
      <w:iCs/>
    </w:rPr>
  </w:style>
  <w:style w:type="paragraph" w:styleId="Indice1">
    <w:name w:val="index 1"/>
    <w:basedOn w:val="Normale"/>
    <w:next w:val="Normale"/>
    <w:autoRedefine/>
    <w:uiPriority w:val="99"/>
    <w:semiHidden/>
    <w:rsid w:val="00E77CB3"/>
    <w:pPr>
      <w:ind w:left="240" w:hanging="240"/>
    </w:pPr>
  </w:style>
  <w:style w:type="paragraph" w:styleId="Indice2">
    <w:name w:val="index 2"/>
    <w:basedOn w:val="Normale"/>
    <w:next w:val="Normale"/>
    <w:autoRedefine/>
    <w:uiPriority w:val="99"/>
    <w:semiHidden/>
    <w:rsid w:val="00E77CB3"/>
    <w:pPr>
      <w:ind w:left="480" w:hanging="240"/>
    </w:pPr>
  </w:style>
  <w:style w:type="paragraph" w:styleId="Indice3">
    <w:name w:val="index 3"/>
    <w:basedOn w:val="Normale"/>
    <w:next w:val="Normale"/>
    <w:autoRedefine/>
    <w:uiPriority w:val="99"/>
    <w:semiHidden/>
    <w:rsid w:val="00E77CB3"/>
    <w:pPr>
      <w:ind w:left="720" w:hanging="240"/>
    </w:pPr>
  </w:style>
  <w:style w:type="paragraph" w:styleId="Indice4">
    <w:name w:val="index 4"/>
    <w:basedOn w:val="Normale"/>
    <w:next w:val="Normale"/>
    <w:autoRedefine/>
    <w:uiPriority w:val="99"/>
    <w:semiHidden/>
    <w:rsid w:val="00E77CB3"/>
    <w:pPr>
      <w:ind w:left="960" w:hanging="240"/>
    </w:pPr>
  </w:style>
  <w:style w:type="paragraph" w:styleId="Indice5">
    <w:name w:val="index 5"/>
    <w:basedOn w:val="Normale"/>
    <w:next w:val="Normale"/>
    <w:autoRedefine/>
    <w:uiPriority w:val="99"/>
    <w:semiHidden/>
    <w:rsid w:val="00E77CB3"/>
    <w:pPr>
      <w:ind w:left="1200" w:hanging="240"/>
    </w:pPr>
  </w:style>
  <w:style w:type="paragraph" w:styleId="Indice6">
    <w:name w:val="index 6"/>
    <w:basedOn w:val="Normale"/>
    <w:next w:val="Normale"/>
    <w:autoRedefine/>
    <w:uiPriority w:val="99"/>
    <w:semiHidden/>
    <w:rsid w:val="00E77CB3"/>
    <w:pPr>
      <w:ind w:left="1440" w:hanging="240"/>
    </w:pPr>
  </w:style>
  <w:style w:type="paragraph" w:styleId="Indice7">
    <w:name w:val="index 7"/>
    <w:basedOn w:val="Normale"/>
    <w:next w:val="Normale"/>
    <w:autoRedefine/>
    <w:uiPriority w:val="99"/>
    <w:semiHidden/>
    <w:rsid w:val="00E77CB3"/>
    <w:pPr>
      <w:ind w:left="1680" w:hanging="240"/>
    </w:pPr>
  </w:style>
  <w:style w:type="paragraph" w:styleId="Indice8">
    <w:name w:val="index 8"/>
    <w:basedOn w:val="Normale"/>
    <w:next w:val="Normale"/>
    <w:autoRedefine/>
    <w:uiPriority w:val="99"/>
    <w:semiHidden/>
    <w:rsid w:val="00E77CB3"/>
    <w:pPr>
      <w:ind w:left="1920" w:hanging="240"/>
    </w:pPr>
  </w:style>
  <w:style w:type="paragraph" w:styleId="Indice9">
    <w:name w:val="index 9"/>
    <w:basedOn w:val="Normale"/>
    <w:next w:val="Normale"/>
    <w:autoRedefine/>
    <w:uiPriority w:val="99"/>
    <w:semiHidden/>
    <w:rsid w:val="00E77CB3"/>
    <w:pPr>
      <w:ind w:left="2160" w:hanging="240"/>
    </w:pPr>
  </w:style>
  <w:style w:type="paragraph" w:styleId="Titoloindice">
    <w:name w:val="index heading"/>
    <w:basedOn w:val="Normale"/>
    <w:next w:val="Indice1"/>
    <w:uiPriority w:val="99"/>
    <w:semiHidden/>
    <w:rsid w:val="00E77CB3"/>
    <w:rPr>
      <w:rFonts w:asciiTheme="majorHAnsi" w:eastAsiaTheme="majorEastAsia" w:hAnsiTheme="majorHAnsi" w:cstheme="majorBidi"/>
      <w:b/>
      <w:bCs/>
    </w:rPr>
  </w:style>
  <w:style w:type="table" w:styleId="Grigliachiara">
    <w:name w:val="Light Grid"/>
    <w:basedOn w:val="Tabellanormale"/>
    <w:uiPriority w:val="99"/>
    <w:semiHidden/>
    <w:rsid w:val="00E77CB3"/>
    <w:rPr>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99"/>
    <w:semiHidden/>
    <w:rsid w:val="00E77CB3"/>
    <w:rPr>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99"/>
    <w:semiHidden/>
    <w:rsid w:val="00E77CB3"/>
    <w:rPr>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99"/>
    <w:semiHidden/>
    <w:rsid w:val="00E77CB3"/>
    <w:rPr>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99"/>
    <w:semiHidden/>
    <w:rsid w:val="00E77CB3"/>
    <w:rPr>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99"/>
    <w:semiHidden/>
    <w:rsid w:val="00E77CB3"/>
    <w:rPr>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99"/>
    <w:semiHidden/>
    <w:rsid w:val="00E77CB3"/>
    <w:rPr>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99"/>
    <w:semiHidden/>
    <w:rsid w:val="00E77CB3"/>
    <w:rPr>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99"/>
    <w:semiHidden/>
    <w:rsid w:val="00E77CB3"/>
    <w:rPr>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99"/>
    <w:semiHidden/>
    <w:rsid w:val="00E77CB3"/>
    <w:rPr>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99"/>
    <w:semiHidden/>
    <w:rsid w:val="00E77CB3"/>
    <w:rPr>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99"/>
    <w:semiHidden/>
    <w:rsid w:val="00E77CB3"/>
    <w:rPr>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99"/>
    <w:semiHidden/>
    <w:rsid w:val="00E77CB3"/>
    <w:rPr>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99"/>
    <w:semiHidden/>
    <w:rsid w:val="00E77CB3"/>
    <w:rPr>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99"/>
    <w:semiHidden/>
    <w:rsid w:val="00E77CB3"/>
    <w:rPr>
      <w:color w:val="000000" w:themeColor="text1" w:themeShade="BF"/>
      <w:lang w:val="fr-FR" w:eastAsia="fr-F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99"/>
    <w:semiHidden/>
    <w:rsid w:val="00E77CB3"/>
    <w:rPr>
      <w:color w:val="00548C" w:themeColor="accent1" w:themeShade="BF"/>
      <w:lang w:val="fr-FR" w:eastAsia="fr-FR"/>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99"/>
    <w:semiHidden/>
    <w:rsid w:val="00E77CB3"/>
    <w:rPr>
      <w:color w:val="8F0000" w:themeColor="accent2" w:themeShade="BF"/>
      <w:lang w:val="fr-FR" w:eastAsia="fr-FR"/>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99"/>
    <w:semiHidden/>
    <w:rsid w:val="00E77CB3"/>
    <w:rPr>
      <w:color w:val="474747" w:themeColor="accent3" w:themeShade="BF"/>
      <w:lang w:val="fr-FR" w:eastAsia="fr-FR"/>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99"/>
    <w:semiHidden/>
    <w:rsid w:val="00E77CB3"/>
    <w:rPr>
      <w:color w:val="707070" w:themeColor="accent4" w:themeShade="BF"/>
      <w:lang w:val="fr-FR" w:eastAsia="fr-FR"/>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99"/>
    <w:semiHidden/>
    <w:rsid w:val="00E77CB3"/>
    <w:rPr>
      <w:color w:val="474747" w:themeColor="accent5" w:themeShade="BF"/>
      <w:lang w:val="fr-FR" w:eastAsia="fr-FR"/>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99"/>
    <w:semiHidden/>
    <w:rsid w:val="00E77CB3"/>
    <w:rPr>
      <w:color w:val="393939" w:themeColor="accent6" w:themeShade="BF"/>
      <w:lang w:val="fr-FR" w:eastAsia="fr-FR"/>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9"/>
    <w:semiHidden/>
    <w:rsid w:val="00E77CB3"/>
  </w:style>
  <w:style w:type="paragraph" w:styleId="Elenco">
    <w:name w:val="List"/>
    <w:basedOn w:val="Normale"/>
    <w:uiPriority w:val="99"/>
    <w:semiHidden/>
    <w:rsid w:val="00E77CB3"/>
    <w:pPr>
      <w:ind w:left="283" w:hanging="283"/>
      <w:contextualSpacing/>
    </w:pPr>
  </w:style>
  <w:style w:type="paragraph" w:styleId="Elenco2">
    <w:name w:val="List 2"/>
    <w:basedOn w:val="Normale"/>
    <w:uiPriority w:val="99"/>
    <w:semiHidden/>
    <w:rsid w:val="00E77CB3"/>
    <w:pPr>
      <w:ind w:left="566" w:hanging="283"/>
      <w:contextualSpacing/>
    </w:pPr>
  </w:style>
  <w:style w:type="paragraph" w:styleId="Elenco3">
    <w:name w:val="List 3"/>
    <w:basedOn w:val="Normale"/>
    <w:uiPriority w:val="99"/>
    <w:semiHidden/>
    <w:rsid w:val="00E77CB3"/>
    <w:pPr>
      <w:ind w:left="849" w:hanging="283"/>
      <w:contextualSpacing/>
    </w:pPr>
  </w:style>
  <w:style w:type="paragraph" w:styleId="Elenco4">
    <w:name w:val="List 4"/>
    <w:basedOn w:val="Normale"/>
    <w:uiPriority w:val="99"/>
    <w:semiHidden/>
    <w:rsid w:val="00E77CB3"/>
    <w:pPr>
      <w:ind w:left="1132" w:hanging="283"/>
      <w:contextualSpacing/>
    </w:pPr>
  </w:style>
  <w:style w:type="paragraph" w:styleId="Elenco5">
    <w:name w:val="List 5"/>
    <w:basedOn w:val="Normale"/>
    <w:uiPriority w:val="99"/>
    <w:semiHidden/>
    <w:rsid w:val="00E77CB3"/>
    <w:pPr>
      <w:ind w:left="1415" w:hanging="283"/>
      <w:contextualSpacing/>
    </w:pPr>
  </w:style>
  <w:style w:type="paragraph" w:styleId="Puntoelenco2">
    <w:name w:val="List Bullet 2"/>
    <w:basedOn w:val="Normale"/>
    <w:uiPriority w:val="99"/>
    <w:semiHidden/>
    <w:rsid w:val="00E77CB3"/>
    <w:pPr>
      <w:numPr>
        <w:numId w:val="5"/>
      </w:numPr>
      <w:contextualSpacing/>
    </w:pPr>
  </w:style>
  <w:style w:type="paragraph" w:styleId="Puntoelenco3">
    <w:name w:val="List Bullet 3"/>
    <w:basedOn w:val="Normale"/>
    <w:uiPriority w:val="99"/>
    <w:semiHidden/>
    <w:rsid w:val="00E77CB3"/>
    <w:pPr>
      <w:numPr>
        <w:numId w:val="6"/>
      </w:numPr>
      <w:contextualSpacing/>
    </w:pPr>
  </w:style>
  <w:style w:type="paragraph" w:styleId="Puntoelenco4">
    <w:name w:val="List Bullet 4"/>
    <w:basedOn w:val="Normale"/>
    <w:uiPriority w:val="99"/>
    <w:semiHidden/>
    <w:rsid w:val="00E77CB3"/>
    <w:pPr>
      <w:numPr>
        <w:numId w:val="7"/>
      </w:numPr>
      <w:contextualSpacing/>
    </w:pPr>
  </w:style>
  <w:style w:type="paragraph" w:styleId="Puntoelenco5">
    <w:name w:val="List Bullet 5"/>
    <w:basedOn w:val="Normale"/>
    <w:uiPriority w:val="99"/>
    <w:semiHidden/>
    <w:rsid w:val="00E77CB3"/>
    <w:pPr>
      <w:numPr>
        <w:numId w:val="8"/>
      </w:numPr>
      <w:contextualSpacing/>
    </w:pPr>
  </w:style>
  <w:style w:type="paragraph" w:styleId="Elencocontinua">
    <w:name w:val="List Continue"/>
    <w:basedOn w:val="Normale"/>
    <w:uiPriority w:val="99"/>
    <w:semiHidden/>
    <w:rsid w:val="00E77CB3"/>
    <w:pPr>
      <w:spacing w:after="120"/>
      <w:ind w:left="283"/>
      <w:contextualSpacing/>
    </w:pPr>
  </w:style>
  <w:style w:type="paragraph" w:styleId="Elencocontinua2">
    <w:name w:val="List Continue 2"/>
    <w:basedOn w:val="Normale"/>
    <w:uiPriority w:val="99"/>
    <w:semiHidden/>
    <w:rsid w:val="00E77CB3"/>
    <w:pPr>
      <w:spacing w:after="120"/>
      <w:ind w:left="566"/>
      <w:contextualSpacing/>
    </w:pPr>
  </w:style>
  <w:style w:type="paragraph" w:styleId="Elencocontinua3">
    <w:name w:val="List Continue 3"/>
    <w:basedOn w:val="Normale"/>
    <w:uiPriority w:val="99"/>
    <w:semiHidden/>
    <w:rsid w:val="00E77CB3"/>
    <w:pPr>
      <w:spacing w:after="120"/>
      <w:ind w:left="849"/>
      <w:contextualSpacing/>
    </w:pPr>
  </w:style>
  <w:style w:type="paragraph" w:styleId="Elencocontinua4">
    <w:name w:val="List Continue 4"/>
    <w:basedOn w:val="Normale"/>
    <w:uiPriority w:val="99"/>
    <w:semiHidden/>
    <w:rsid w:val="00E77CB3"/>
    <w:pPr>
      <w:spacing w:after="120"/>
      <w:ind w:left="1132"/>
      <w:contextualSpacing/>
    </w:pPr>
  </w:style>
  <w:style w:type="paragraph" w:styleId="Elencocontinua5">
    <w:name w:val="List Continue 5"/>
    <w:basedOn w:val="Normale"/>
    <w:uiPriority w:val="99"/>
    <w:semiHidden/>
    <w:rsid w:val="00E77CB3"/>
    <w:pPr>
      <w:spacing w:after="120"/>
      <w:ind w:left="1415"/>
      <w:contextualSpacing/>
    </w:pPr>
  </w:style>
  <w:style w:type="paragraph" w:styleId="Numeroelenco">
    <w:name w:val="List Number"/>
    <w:basedOn w:val="Normale"/>
    <w:uiPriority w:val="99"/>
    <w:semiHidden/>
    <w:rsid w:val="00E77CB3"/>
    <w:pPr>
      <w:numPr>
        <w:numId w:val="9"/>
      </w:numPr>
      <w:contextualSpacing/>
    </w:pPr>
  </w:style>
  <w:style w:type="paragraph" w:styleId="Numeroelenco2">
    <w:name w:val="List Number 2"/>
    <w:basedOn w:val="Normale"/>
    <w:uiPriority w:val="99"/>
    <w:semiHidden/>
    <w:rsid w:val="00E77CB3"/>
    <w:pPr>
      <w:numPr>
        <w:numId w:val="10"/>
      </w:numPr>
      <w:contextualSpacing/>
    </w:pPr>
  </w:style>
  <w:style w:type="paragraph" w:styleId="Numeroelenco3">
    <w:name w:val="List Number 3"/>
    <w:basedOn w:val="Normale"/>
    <w:uiPriority w:val="99"/>
    <w:semiHidden/>
    <w:rsid w:val="00E77CB3"/>
    <w:pPr>
      <w:numPr>
        <w:numId w:val="11"/>
      </w:numPr>
      <w:contextualSpacing/>
    </w:pPr>
  </w:style>
  <w:style w:type="paragraph" w:styleId="Numeroelenco4">
    <w:name w:val="List Number 4"/>
    <w:basedOn w:val="Normale"/>
    <w:uiPriority w:val="99"/>
    <w:semiHidden/>
    <w:rsid w:val="00E77CB3"/>
    <w:pPr>
      <w:numPr>
        <w:numId w:val="12"/>
      </w:numPr>
      <w:contextualSpacing/>
    </w:pPr>
  </w:style>
  <w:style w:type="paragraph" w:styleId="Numeroelenco5">
    <w:name w:val="List Number 5"/>
    <w:basedOn w:val="Normale"/>
    <w:uiPriority w:val="99"/>
    <w:semiHidden/>
    <w:rsid w:val="00E77CB3"/>
    <w:pPr>
      <w:numPr>
        <w:numId w:val="13"/>
      </w:numPr>
      <w:contextualSpacing/>
    </w:pPr>
  </w:style>
  <w:style w:type="paragraph" w:styleId="Testomacro">
    <w:name w:val="macro"/>
    <w:link w:val="TestomacroCarattere"/>
    <w:uiPriority w:val="99"/>
    <w:semiHidden/>
    <w:rsid w:val="00E77CB3"/>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9"/>
    <w:semiHidden/>
    <w:rsid w:val="00E77CB3"/>
    <w:rPr>
      <w:rFonts w:ascii="Consolas" w:eastAsiaTheme="minorEastAsia" w:hAnsi="Consolas" w:cs="Consolas"/>
      <w:sz w:val="20"/>
      <w:szCs w:val="20"/>
    </w:rPr>
  </w:style>
  <w:style w:type="table" w:styleId="Grigliamedia1">
    <w:name w:val="Medium Grid 1"/>
    <w:basedOn w:val="Tabellanormale"/>
    <w:uiPriority w:val="99"/>
    <w:semiHidden/>
    <w:rsid w:val="00E77CB3"/>
    <w:rPr>
      <w:lang w:val="fr-FR"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99"/>
    <w:semiHidden/>
    <w:rsid w:val="00E77CB3"/>
    <w:rPr>
      <w:lang w:val="fr-FR"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99"/>
    <w:semiHidden/>
    <w:rsid w:val="00E77CB3"/>
    <w:rPr>
      <w:lang w:val="fr-FR"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99"/>
    <w:semiHidden/>
    <w:rsid w:val="00E77CB3"/>
    <w:rPr>
      <w:lang w:val="fr-FR"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99"/>
    <w:semiHidden/>
    <w:rsid w:val="00E77CB3"/>
    <w:rPr>
      <w:lang w:val="fr-FR"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99"/>
    <w:semiHidden/>
    <w:rsid w:val="00E77CB3"/>
    <w:rPr>
      <w:lang w:val="fr-FR"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99"/>
    <w:semiHidden/>
    <w:rsid w:val="00E77CB3"/>
    <w:rPr>
      <w:lang w:val="fr-FR"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99"/>
    <w:semiHidden/>
    <w:rsid w:val="00E77CB3"/>
    <w:rPr>
      <w:color w:val="000000" w:themeColor="text1"/>
      <w:lang w:val="fr-FR" w:eastAsia="fr-FR"/>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99"/>
    <w:semiHidden/>
    <w:rsid w:val="00E77CB3"/>
    <w:rPr>
      <w:color w:val="000000" w:themeColor="text1"/>
      <w:lang w:val="fr-FR" w:eastAsia="fr-FR"/>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99"/>
    <w:semiHidden/>
    <w:rsid w:val="00E77CB3"/>
    <w:rPr>
      <w:color w:val="000000" w:themeColor="text1"/>
      <w:lang w:val="fr-FR" w:eastAsia="fr-FR"/>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99"/>
    <w:semiHidden/>
    <w:rsid w:val="00E77CB3"/>
    <w:rPr>
      <w:color w:val="000000" w:themeColor="text1"/>
      <w:lang w:val="fr-FR" w:eastAsia="fr-FR"/>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99"/>
    <w:semiHidden/>
    <w:rsid w:val="00E77CB3"/>
    <w:rPr>
      <w:color w:val="000000" w:themeColor="text1"/>
      <w:lang w:val="fr-FR" w:eastAsia="fr-FR"/>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99"/>
    <w:semiHidden/>
    <w:rsid w:val="00E77CB3"/>
    <w:rPr>
      <w:color w:val="000000" w:themeColor="text1"/>
      <w:lang w:val="fr-FR" w:eastAsia="fr-FR"/>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99"/>
    <w:semiHidden/>
    <w:rsid w:val="00E77CB3"/>
    <w:rPr>
      <w:color w:val="000000" w:themeColor="text1"/>
      <w:lang w:val="fr-FR" w:eastAsia="fr-FR"/>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99"/>
    <w:semiHidden/>
    <w:rsid w:val="00E77CB3"/>
    <w:rPr>
      <w:lang w:val="fr-FR"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99"/>
    <w:semiHidden/>
    <w:rsid w:val="00E77CB3"/>
    <w:rPr>
      <w:lang w:val="fr-FR"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99"/>
    <w:semiHidden/>
    <w:rsid w:val="00E77CB3"/>
    <w:rPr>
      <w:lang w:val="fr-FR"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99"/>
    <w:semiHidden/>
    <w:rsid w:val="00E77CB3"/>
    <w:rPr>
      <w:lang w:val="fr-FR"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99"/>
    <w:semiHidden/>
    <w:rsid w:val="00E77CB3"/>
    <w:rPr>
      <w:lang w:val="fr-FR"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99"/>
    <w:semiHidden/>
    <w:rsid w:val="00E77CB3"/>
    <w:rPr>
      <w:lang w:val="fr-FR"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99"/>
    <w:semiHidden/>
    <w:rsid w:val="00E77CB3"/>
    <w:rPr>
      <w:lang w:val="fr-FR"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9"/>
    <w:semiHidden/>
    <w:rsid w:val="00E77CB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IntestazionemessaggioCarattere">
    <w:name w:val="Intestazione messaggio Carattere"/>
    <w:basedOn w:val="Carpredefinitoparagrafo"/>
    <w:link w:val="Intestazionemessaggio"/>
    <w:uiPriority w:val="99"/>
    <w:semiHidden/>
    <w:rsid w:val="00E77CB3"/>
    <w:rPr>
      <w:rFonts w:asciiTheme="majorHAnsi" w:eastAsiaTheme="majorEastAsia" w:hAnsiTheme="majorHAnsi" w:cstheme="majorBidi"/>
      <w:sz w:val="24"/>
      <w:szCs w:val="24"/>
      <w:shd w:val="pct20" w:color="auto" w:fill="auto"/>
    </w:rPr>
  </w:style>
  <w:style w:type="paragraph" w:styleId="NormaleWeb">
    <w:name w:val="Normal (Web)"/>
    <w:basedOn w:val="Normale"/>
    <w:uiPriority w:val="99"/>
    <w:semiHidden/>
    <w:rsid w:val="00E77CB3"/>
    <w:rPr>
      <w:rFonts w:ascii="Times New Roman" w:hAnsi="Times New Roman" w:cs="Times New Roman"/>
      <w:szCs w:val="24"/>
    </w:rPr>
  </w:style>
  <w:style w:type="paragraph" w:styleId="Rientronormale">
    <w:name w:val="Normal Indent"/>
    <w:basedOn w:val="Normale"/>
    <w:uiPriority w:val="99"/>
    <w:semiHidden/>
    <w:rsid w:val="00E77CB3"/>
    <w:pPr>
      <w:ind w:left="720"/>
    </w:pPr>
  </w:style>
  <w:style w:type="paragraph" w:styleId="Intestazionenota">
    <w:name w:val="Note Heading"/>
    <w:basedOn w:val="Normale"/>
    <w:next w:val="Normale"/>
    <w:link w:val="IntestazionenotaCarattere"/>
    <w:uiPriority w:val="99"/>
    <w:semiHidden/>
    <w:rsid w:val="00E77CB3"/>
  </w:style>
  <w:style w:type="character" w:customStyle="1" w:styleId="IntestazionenotaCarattere">
    <w:name w:val="Intestazione nota Carattere"/>
    <w:basedOn w:val="Carpredefinitoparagrafo"/>
    <w:link w:val="Intestazionenota"/>
    <w:uiPriority w:val="99"/>
    <w:semiHidden/>
    <w:rsid w:val="00E77CB3"/>
    <w:rPr>
      <w:rFonts w:eastAsiaTheme="minorEastAsia"/>
      <w:sz w:val="24"/>
    </w:rPr>
  </w:style>
  <w:style w:type="character" w:styleId="Testosegnaposto">
    <w:name w:val="Placeholder Text"/>
    <w:basedOn w:val="Carpredefinitoparagrafo"/>
    <w:uiPriority w:val="99"/>
    <w:semiHidden/>
    <w:rsid w:val="0058758C"/>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9"/>
    <w:semiHidden/>
    <w:rsid w:val="00E77CB3"/>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E77CB3"/>
    <w:rPr>
      <w:rFonts w:ascii="Consolas" w:eastAsiaTheme="minorEastAsia" w:hAnsi="Consolas" w:cs="Consolas"/>
      <w:sz w:val="21"/>
      <w:szCs w:val="21"/>
    </w:rPr>
  </w:style>
  <w:style w:type="paragraph" w:styleId="Formuladiapertura">
    <w:name w:val="Salutation"/>
    <w:basedOn w:val="Normale"/>
    <w:next w:val="Normale"/>
    <w:link w:val="FormuladiaperturaCarattere"/>
    <w:uiPriority w:val="99"/>
    <w:semiHidden/>
    <w:rsid w:val="00E77CB3"/>
  </w:style>
  <w:style w:type="character" w:customStyle="1" w:styleId="FormuladiaperturaCarattere">
    <w:name w:val="Formula di apertura Carattere"/>
    <w:basedOn w:val="Carpredefinitoparagrafo"/>
    <w:link w:val="Formuladiapertura"/>
    <w:uiPriority w:val="99"/>
    <w:semiHidden/>
    <w:rsid w:val="00E77CB3"/>
    <w:rPr>
      <w:rFonts w:eastAsiaTheme="minorEastAsia"/>
      <w:sz w:val="24"/>
    </w:rPr>
  </w:style>
  <w:style w:type="paragraph" w:styleId="Firma">
    <w:name w:val="Signature"/>
    <w:basedOn w:val="Normale"/>
    <w:link w:val="FirmaCarattere"/>
    <w:uiPriority w:val="99"/>
    <w:semiHidden/>
    <w:rsid w:val="00E77CB3"/>
    <w:pPr>
      <w:ind w:left="4252"/>
    </w:pPr>
  </w:style>
  <w:style w:type="character" w:customStyle="1" w:styleId="FirmaCarattere">
    <w:name w:val="Firma Carattere"/>
    <w:basedOn w:val="Carpredefinitoparagrafo"/>
    <w:link w:val="Firma"/>
    <w:uiPriority w:val="99"/>
    <w:semiHidden/>
    <w:rsid w:val="00E77CB3"/>
    <w:rPr>
      <w:rFonts w:eastAsiaTheme="minorEastAsia"/>
      <w:sz w:val="24"/>
    </w:rPr>
  </w:style>
  <w:style w:type="table" w:styleId="Tabellaeffetti3D1">
    <w:name w:val="Table 3D effects 1"/>
    <w:basedOn w:val="Tabellanormale"/>
    <w:uiPriority w:val="99"/>
    <w:semiHidden/>
    <w:rsid w:val="00E77CB3"/>
    <w:pPr>
      <w:jc w:val="both"/>
    </w:pPr>
    <w:rPr>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rsid w:val="00E77CB3"/>
    <w:pPr>
      <w:jc w:val="both"/>
    </w:pPr>
    <w:rPr>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rsid w:val="00E77CB3"/>
    <w:pPr>
      <w:jc w:val="both"/>
    </w:pPr>
    <w:rPr>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rsid w:val="00E77CB3"/>
    <w:pPr>
      <w:jc w:val="both"/>
    </w:pPr>
    <w:rPr>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rsid w:val="00E77CB3"/>
    <w:pPr>
      <w:jc w:val="both"/>
    </w:pPr>
    <w:rPr>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rsid w:val="00E77CB3"/>
    <w:pPr>
      <w:jc w:val="both"/>
    </w:pPr>
    <w:rPr>
      <w:color w:val="00008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rsid w:val="00E77CB3"/>
    <w:pPr>
      <w:jc w:val="both"/>
    </w:pPr>
    <w:rPr>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rsid w:val="00E77CB3"/>
    <w:pPr>
      <w:jc w:val="both"/>
    </w:pPr>
    <w:rPr>
      <w:color w:val="FFFFFF"/>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rsid w:val="00E77CB3"/>
    <w:pPr>
      <w:jc w:val="both"/>
    </w:pPr>
    <w:rPr>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rsid w:val="00E77CB3"/>
    <w:pPr>
      <w:jc w:val="both"/>
    </w:pPr>
    <w:rPr>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rsid w:val="00E77CB3"/>
    <w:pPr>
      <w:jc w:val="both"/>
    </w:pPr>
    <w:rPr>
      <w:b/>
      <w:bCs/>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rsid w:val="00E77CB3"/>
    <w:pPr>
      <w:jc w:val="both"/>
    </w:pPr>
    <w:rPr>
      <w:b/>
      <w:bCs/>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rsid w:val="00E77CB3"/>
    <w:pPr>
      <w:jc w:val="both"/>
    </w:pPr>
    <w:rPr>
      <w:b/>
      <w:bCs/>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rsid w:val="00E77CB3"/>
    <w:pPr>
      <w:jc w:val="both"/>
    </w:pPr>
    <w:rPr>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rsid w:val="00E77CB3"/>
    <w:pPr>
      <w:jc w:val="both"/>
    </w:pPr>
    <w:rPr>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rsid w:val="00E77CB3"/>
    <w:pPr>
      <w:jc w:val="both"/>
    </w:pPr>
    <w:rPr>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rsid w:val="00E77CB3"/>
    <w:pPr>
      <w:jc w:val="both"/>
    </w:pPr>
    <w:rPr>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agriglia1">
    <w:name w:val="Table Grid 1"/>
    <w:basedOn w:val="Tabellanormale"/>
    <w:uiPriority w:val="99"/>
    <w:semiHidden/>
    <w:rsid w:val="00E77CB3"/>
    <w:pPr>
      <w:jc w:val="both"/>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agriglia2">
    <w:name w:val="Table Grid 2"/>
    <w:basedOn w:val="Tabellanormale"/>
    <w:uiPriority w:val="99"/>
    <w:semiHidden/>
    <w:rsid w:val="00E77CB3"/>
    <w:pPr>
      <w:jc w:val="both"/>
    </w:pPr>
    <w:rPr>
      <w:lang w:val="fr-FR"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3">
    <w:name w:val="Table Grid 3"/>
    <w:basedOn w:val="Tabellanormale"/>
    <w:uiPriority w:val="99"/>
    <w:semiHidden/>
    <w:rsid w:val="00E77CB3"/>
    <w:pPr>
      <w:jc w:val="both"/>
    </w:pPr>
    <w:rPr>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4">
    <w:name w:val="Table Grid 4"/>
    <w:basedOn w:val="Tabellanormale"/>
    <w:uiPriority w:val="99"/>
    <w:semiHidden/>
    <w:rsid w:val="00E77CB3"/>
    <w:pPr>
      <w:jc w:val="both"/>
    </w:pPr>
    <w:rPr>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agriglia5">
    <w:name w:val="Table Grid 5"/>
    <w:basedOn w:val="Tabellanormale"/>
    <w:uiPriority w:val="99"/>
    <w:semiHidden/>
    <w:rsid w:val="00E77CB3"/>
    <w:pPr>
      <w:jc w:val="both"/>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6">
    <w:name w:val="Table Grid 6"/>
    <w:basedOn w:val="Tabellanormale"/>
    <w:uiPriority w:val="99"/>
    <w:semiHidden/>
    <w:rsid w:val="00E77CB3"/>
    <w:pPr>
      <w:jc w:val="both"/>
    </w:pPr>
    <w:rPr>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7">
    <w:name w:val="Table Grid 7"/>
    <w:basedOn w:val="Tabellanormale"/>
    <w:uiPriority w:val="99"/>
    <w:semiHidden/>
    <w:rsid w:val="00E77CB3"/>
    <w:pPr>
      <w:jc w:val="both"/>
    </w:pPr>
    <w:rPr>
      <w:b/>
      <w:bCs/>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8">
    <w:name w:val="Table Grid 8"/>
    <w:basedOn w:val="Tabellanormale"/>
    <w:uiPriority w:val="99"/>
    <w:semiHidden/>
    <w:rsid w:val="00E77CB3"/>
    <w:pPr>
      <w:jc w:val="both"/>
    </w:pPr>
    <w:rPr>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aelenco1">
    <w:name w:val="Table List 1"/>
    <w:basedOn w:val="Tabellanormale"/>
    <w:uiPriority w:val="99"/>
    <w:semiHidden/>
    <w:rsid w:val="00E77CB3"/>
    <w:pPr>
      <w:jc w:val="both"/>
    </w:pPr>
    <w:rPr>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2">
    <w:name w:val="Table List 2"/>
    <w:basedOn w:val="Tabellanormale"/>
    <w:uiPriority w:val="99"/>
    <w:semiHidden/>
    <w:rsid w:val="00E77CB3"/>
    <w:pPr>
      <w:jc w:val="both"/>
    </w:pPr>
    <w:rPr>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3">
    <w:name w:val="Table List 3"/>
    <w:basedOn w:val="Tabellanormale"/>
    <w:uiPriority w:val="99"/>
    <w:semiHidden/>
    <w:rsid w:val="00E77CB3"/>
    <w:pPr>
      <w:jc w:val="both"/>
    </w:pPr>
    <w:rPr>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aelenco4">
    <w:name w:val="Table List 4"/>
    <w:basedOn w:val="Tabellanormale"/>
    <w:uiPriority w:val="99"/>
    <w:semiHidden/>
    <w:rsid w:val="00E77CB3"/>
    <w:pPr>
      <w:jc w:val="both"/>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aelenco5">
    <w:name w:val="Table List 5"/>
    <w:basedOn w:val="Tabellanormale"/>
    <w:uiPriority w:val="99"/>
    <w:semiHidden/>
    <w:rsid w:val="00E77CB3"/>
    <w:pPr>
      <w:jc w:val="both"/>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aelenco6">
    <w:name w:val="Table List 6"/>
    <w:basedOn w:val="Tabellanormale"/>
    <w:uiPriority w:val="99"/>
    <w:semiHidden/>
    <w:rsid w:val="00E77CB3"/>
    <w:pPr>
      <w:jc w:val="both"/>
    </w:pPr>
    <w:rPr>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aelenco7">
    <w:name w:val="Table List 7"/>
    <w:basedOn w:val="Tabellanormale"/>
    <w:uiPriority w:val="99"/>
    <w:semiHidden/>
    <w:rsid w:val="00E77CB3"/>
    <w:pPr>
      <w:jc w:val="both"/>
    </w:pPr>
    <w:rPr>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aelenco8">
    <w:name w:val="Table List 8"/>
    <w:basedOn w:val="Tabellanormale"/>
    <w:uiPriority w:val="99"/>
    <w:semiHidden/>
    <w:rsid w:val="00E77CB3"/>
    <w:pPr>
      <w:jc w:val="both"/>
    </w:pPr>
    <w:rPr>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9"/>
    <w:semiHidden/>
    <w:rsid w:val="00E77CB3"/>
    <w:pPr>
      <w:ind w:left="240" w:hanging="240"/>
    </w:pPr>
  </w:style>
  <w:style w:type="paragraph" w:styleId="Indicedellefigure">
    <w:name w:val="table of figures"/>
    <w:basedOn w:val="Normale"/>
    <w:next w:val="Normale"/>
    <w:uiPriority w:val="99"/>
    <w:semiHidden/>
    <w:rsid w:val="00E77CB3"/>
  </w:style>
  <w:style w:type="table" w:styleId="Tabellaprofessionale">
    <w:name w:val="Table Professional"/>
    <w:basedOn w:val="Tabellanormale"/>
    <w:uiPriority w:val="99"/>
    <w:semiHidden/>
    <w:rsid w:val="00E77CB3"/>
    <w:pPr>
      <w:jc w:val="both"/>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rsid w:val="00E77CB3"/>
    <w:pPr>
      <w:jc w:val="both"/>
    </w:pPr>
    <w:rPr>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rsid w:val="00E77CB3"/>
    <w:pPr>
      <w:jc w:val="both"/>
    </w:pPr>
    <w:rPr>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rsid w:val="00E77CB3"/>
    <w:pPr>
      <w:jc w:val="both"/>
    </w:pPr>
    <w:rPr>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rsid w:val="00E77CB3"/>
    <w:pPr>
      <w:jc w:val="both"/>
    </w:pPr>
    <w:rPr>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rsid w:val="00E77CB3"/>
    <w:pPr>
      <w:jc w:val="both"/>
    </w:pPr>
    <w:rPr>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rsid w:val="00E77CB3"/>
    <w:pPr>
      <w:jc w:val="both"/>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rsid w:val="00E77CB3"/>
    <w:pPr>
      <w:jc w:val="both"/>
    </w:pPr>
    <w:rPr>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rsid w:val="00E77CB3"/>
    <w:pPr>
      <w:jc w:val="both"/>
    </w:pPr>
    <w:rPr>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rsid w:val="00E77CB3"/>
    <w:pPr>
      <w:jc w:val="both"/>
    </w:pPr>
    <w:rPr>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9"/>
    <w:semiHidden/>
    <w:rsid w:val="0058758C"/>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9"/>
    <w:semiHidden/>
    <w:rsid w:val="0058758C"/>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9"/>
    <w:semiHidden/>
    <w:rsid w:val="00E77CB3"/>
    <w:pPr>
      <w:spacing w:after="100"/>
      <w:ind w:left="1680"/>
    </w:pPr>
  </w:style>
  <w:style w:type="paragraph" w:styleId="Sommario9">
    <w:name w:val="toc 9"/>
    <w:basedOn w:val="Normale"/>
    <w:next w:val="Normale"/>
    <w:autoRedefine/>
    <w:uiPriority w:val="99"/>
    <w:semiHidden/>
    <w:rsid w:val="00E77CB3"/>
    <w:pPr>
      <w:spacing w:after="100"/>
      <w:ind w:left="1920"/>
    </w:pPr>
  </w:style>
  <w:style w:type="paragraph" w:customStyle="1" w:styleId="OpiHA0">
    <w:name w:val="Opi_H_A"/>
    <w:basedOn w:val="ECHRHeading1"/>
    <w:next w:val="OpiPara"/>
    <w:uiPriority w:val="41"/>
    <w:qFormat/>
    <w:rsid w:val="0058758C"/>
    <w:pPr>
      <w:tabs>
        <w:tab w:val="clear" w:pos="357"/>
      </w:tabs>
      <w:outlineLvl w:val="1"/>
    </w:pPr>
    <w:rPr>
      <w:b/>
    </w:rPr>
  </w:style>
  <w:style w:type="paragraph" w:customStyle="1" w:styleId="OpiHi">
    <w:name w:val="Opi_H_i"/>
    <w:basedOn w:val="ECHRHeading4"/>
    <w:uiPriority w:val="44"/>
    <w:qFormat/>
    <w:rsid w:val="0058758C"/>
    <w:pPr>
      <w:ind w:left="1037" w:hanging="357"/>
      <w:outlineLvl w:val="4"/>
    </w:pPr>
    <w:rPr>
      <w:b w:val="0"/>
      <w:i/>
    </w:rPr>
  </w:style>
  <w:style w:type="paragraph" w:customStyle="1" w:styleId="OpiPara">
    <w:name w:val="Opi_Para"/>
    <w:basedOn w:val="ECHRPara"/>
    <w:uiPriority w:val="46"/>
    <w:qFormat/>
    <w:rsid w:val="0058758C"/>
  </w:style>
  <w:style w:type="paragraph" w:customStyle="1" w:styleId="OpiParaSub">
    <w:name w:val="Opi_Para_Sub"/>
    <w:basedOn w:val="JuParaSub"/>
    <w:uiPriority w:val="47"/>
    <w:qFormat/>
    <w:rsid w:val="0058758C"/>
  </w:style>
  <w:style w:type="paragraph" w:customStyle="1" w:styleId="OpiQuot">
    <w:name w:val="Opi_Quot"/>
    <w:basedOn w:val="ECHRParaQuote"/>
    <w:uiPriority w:val="48"/>
    <w:qFormat/>
    <w:rsid w:val="0058758C"/>
  </w:style>
  <w:style w:type="paragraph" w:customStyle="1" w:styleId="OpiQuotSub">
    <w:name w:val="Opi_Quot_Sub"/>
    <w:basedOn w:val="JuQuotSub"/>
    <w:uiPriority w:val="49"/>
    <w:qFormat/>
    <w:rsid w:val="0058758C"/>
  </w:style>
  <w:style w:type="paragraph" w:customStyle="1" w:styleId="OpiTranslation">
    <w:name w:val="Opi_Translation"/>
    <w:basedOn w:val="Normale"/>
    <w:next w:val="OpiPara"/>
    <w:uiPriority w:val="40"/>
    <w:qFormat/>
    <w:rsid w:val="0058758C"/>
    <w:pPr>
      <w:jc w:val="center"/>
      <w:outlineLvl w:val="0"/>
    </w:pPr>
    <w:rPr>
      <w:i/>
    </w:rPr>
  </w:style>
  <w:style w:type="paragraph" w:customStyle="1" w:styleId="ECHRSpacer">
    <w:name w:val="ECHR_Spacer"/>
    <w:basedOn w:val="Normale"/>
    <w:uiPriority w:val="45"/>
    <w:rsid w:val="00AA755B"/>
    <w:pPr>
      <w:jc w:val="left"/>
    </w:pPr>
    <w:rPr>
      <w:rFonts w:eastAsiaTheme="minorHAnsi"/>
      <w:sz w:val="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061562">
      <w:bodyDiv w:val="1"/>
      <w:marLeft w:val="0"/>
      <w:marRight w:val="0"/>
      <w:marTop w:val="0"/>
      <w:marBottom w:val="0"/>
      <w:divBdr>
        <w:top w:val="none" w:sz="0" w:space="0" w:color="auto"/>
        <w:left w:val="none" w:sz="0" w:space="0" w:color="auto"/>
        <w:bottom w:val="none" w:sz="0" w:space="0" w:color="auto"/>
        <w:right w:val="none" w:sz="0" w:space="0" w:color="auto"/>
      </w:divBdr>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 w:id="2037583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71E95-08C8-4EB1-841A-5C82CDF2423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63BBB05-8971-46FA-B863-223E8574BE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224590E-E813-4D63-9856-A1C9F780E32C}">
  <ds:schemaRefs>
    <ds:schemaRef ds:uri="http://schemas.microsoft.com/sharepoint/v3/contenttype/forms"/>
  </ds:schemaRefs>
</ds:datastoreItem>
</file>

<file path=customXml/itemProps4.xml><?xml version="1.0" encoding="utf-8"?>
<ds:datastoreItem xmlns:ds="http://schemas.openxmlformats.org/officeDocument/2006/customXml" ds:itemID="{E9A99693-2123-483A-B7FD-FB25401B7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4567</Words>
  <Characters>26036</Characters>
  <Application>Microsoft Office Word</Application>
  <DocSecurity>0</DocSecurity>
  <Lines>216</Lines>
  <Paragraphs>61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ECHR</vt:lpstr>
    </vt:vector>
  </TitlesOfParts>
  <LinksUpToDate>false</LinksUpToDate>
  <CharactersWithSpaces>30542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DJF</dc:subject>
  <dc:creator/>
  <cp:lastModifiedBy/>
  <cp:revision>1</cp:revision>
  <dcterms:created xsi:type="dcterms:W3CDTF">2019-02-15T15:09:00Z</dcterms:created>
  <dcterms:modified xsi:type="dcterms:W3CDTF">2019-02-15T15:09:00Z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1036</vt:i4>
  </property>
  <property fmtid="{D5CDD505-2E9C-101B-9397-08002B2CF9AE}" pid="3" name="RegisteredNo">
    <vt:lpwstr>57278/11</vt:lpwstr>
  </property>
  <property fmtid="{D5CDD505-2E9C-101B-9397-08002B2CF9AE}" pid="4" name="CASEID">
    <vt:lpwstr>746779</vt:lpwstr>
  </property>
  <property fmtid="{D5CDD505-2E9C-101B-9397-08002B2CF9AE}" pid="5" name="ContentTypeId">
    <vt:lpwstr>0x010100558EB02BDB9E204AB350EDD385B68E10</vt:lpwstr>
  </property>
</Properties>
</file>